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word/fonts/font16.odttf" ContentType="application/vnd.openxmlformats-officedocument.obfuscatedFont"/>
  <Override PartName="/word/fonts/font15.odttf" ContentType="application/vnd.openxmlformats-officedocument.obfuscatedFont"/>
  <Override PartName="/word/fonts/font13.odttf" ContentType="application/vnd.openxmlformats-officedocument.obfuscatedFont"/>
  <Override PartName="/word/fonts/font12.odttf" ContentType="application/vnd.openxmlformats-officedocument.obfuscatedFont"/>
  <Override PartName="/word/fonts/font11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14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10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_rels/fontTable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.wmf" ContentType="image/x-wmf"/>
  <Override PartName="/word/media/image3.jpeg" ContentType="image/jpeg"/>
  <Override PartName="/word/media/image2.jpeg" ContentType="image/jpeg"/>
  <Override PartName="/word/media/image1.jpeg" ContentType="image/jpe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OPTitle"/>
        <w:spacing w:lineRule="auto" w:line="360"/>
        <w:rPr/>
      </w:pPr>
      <w:r>
        <w:rPr/>
        <w:t>4 Point Probe SOP</w:t>
      </w:r>
    </w:p>
    <w:p>
      <w:pPr>
        <w:pStyle w:val="SOPTitle"/>
        <w:spacing w:lineRule="auto" w:line="360"/>
        <w:rPr/>
      </w:pPr>
      <w:r>
        <w:rPr/>
        <w:drawing>
          <wp:inline distT="0" distB="0" distL="19050" distR="0">
            <wp:extent cx="6176645" cy="4632325"/>
            <wp:effectExtent l="0" t="0" r="0" b="0"/>
            <wp:docPr id="1" name="Picture 2" descr="C:\Documents and Settings\Labstaff\Desktop\SOP Photos\Student Lab\SDC1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C:\Documents and Settings\Labstaff\Desktop\SOP Photos\Student Lab\SDC11049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463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OPL1Title"/>
        <w:numPr>
          <w:ilvl w:val="0"/>
          <w:numId w:val="1"/>
        </w:numPr>
        <w:shd w:fill="B2A1C7" w:val="clear"/>
        <w:rPr/>
      </w:pPr>
      <w:bookmarkStart w:id="0" w:name="_Toc264543519"/>
      <w:bookmarkEnd w:id="0"/>
      <w:r>
        <w:rPr/>
        <w:t>Scope</w:t>
      </w:r>
    </w:p>
    <w:p>
      <w:pPr>
        <w:pStyle w:val="SOPL2Text"/>
        <w:numPr>
          <w:ilvl w:val="1"/>
          <w:numId w:val="1"/>
        </w:numPr>
        <w:rPr/>
      </w:pPr>
      <w:r>
        <w:rPr/>
        <w:t>This document provides the procedure for measuring and calculating sheet resistance and resistivity with the 4 point probe.</w:t>
      </w:r>
    </w:p>
    <w:sdt>
      <w:sdtPr>
        <w:docPartObj>
          <w:docPartGallery w:val="Table of Contents"/>
          <w:docPartUnique w:val="true"/>
        </w:docPartObj>
        <w:id w:val="125810664"/>
      </w:sdtPr>
      <w:sdtContent>
        <w:p>
          <w:pPr>
            <w:pStyle w:val="SOPL1Title"/>
            <w:numPr>
              <w:ilvl w:val="0"/>
              <w:numId w:val="1"/>
            </w:numPr>
            <w:shd w:fill="B2A1C7" w:val="clear"/>
            <w:rPr/>
          </w:pPr>
          <w:bookmarkStart w:id="1" w:name="_Toc264543520"/>
          <w:bookmarkEnd w:id="1"/>
          <w:r>
            <w:rPr/>
            <w:t>Table of Contents</w:t>
          </w:r>
        </w:p>
        <w:p>
          <w:pPr>
            <w:pStyle w:val="Contents1"/>
            <w:rPr/>
          </w:pPr>
          <w:r>
            <w:fldChar w:fldCharType="begin"/>
          </w:r>
          <w:r>
            <w:instrText> TOC \z \t "SOP L1 Title,1,SOP L2 Title,2,SOP L3 Title,3,SOP L4 Title,4" \h</w:instrText>
          </w:r>
          <w:r>
            <w:fldChar w:fldCharType="separate"/>
          </w:r>
          <w:hyperlink w:anchor="_Toc264543519">
            <w:r>
              <w:rPr>
                <w:webHidden/>
                <w:rStyle w:val="IndexLink"/>
              </w:rPr>
              <w:t>1.</w:t>
              <w:tab/>
              <w:t>Scope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_Toc264543519 \h</w:instrText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  <w:vanish w:val="false"/>
              </w:rPr>
              <w:tab/>
              <w:t>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ents1"/>
            <w:rPr/>
          </w:pPr>
          <w:hyperlink w:anchor="_Toc264543520">
            <w:r>
              <w:rPr>
                <w:webHidden/>
                <w:rStyle w:val="IndexLink"/>
              </w:rPr>
              <w:t>2.</w:t>
              <w:tab/>
              <w:t>Table of Contents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_Toc264543520 \h</w:instrText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  <w:vanish w:val="false"/>
              </w:rPr>
              <w:tab/>
              <w:t>1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ents1"/>
            <w:rPr/>
          </w:pPr>
          <w:hyperlink w:anchor="_Toc264543521">
            <w:r>
              <w:rPr>
                <w:webHidden/>
                <w:rStyle w:val="IndexLink"/>
              </w:rPr>
              <w:t>3.</w:t>
              <w:tab/>
              <w:t>Reference Documents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_Toc264543521 \h</w:instrText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  <w:vanish w:val="false"/>
              </w:rPr>
              <w:tab/>
              <w:t>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ents2"/>
            <w:rPr>
              <w:w w:val="100"/>
            </w:rPr>
          </w:pPr>
          <w:hyperlink w:anchor="_Toc264543522">
            <w:r>
              <w:rPr>
                <w:webHidden/>
                <w:rStyle w:val="IndexLink"/>
              </w:rPr>
              <w:t>3.1</w:t>
            </w:r>
            <w:r>
              <w:rPr>
                <w:rStyle w:val="IndexLink"/>
                <w:w w:val="100"/>
              </w:rPr>
              <w:tab/>
            </w:r>
            <w:r>
              <w:rPr>
                <w:rStyle w:val="IndexLink"/>
              </w:rPr>
              <w:t>Referenced within this Document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_Toc264543522 \h</w:instrText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  <w:vanish w:val="false"/>
              </w:rPr>
              <w:tab/>
              <w:t>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ents2"/>
            <w:rPr>
              <w:w w:val="100"/>
            </w:rPr>
          </w:pPr>
          <w:hyperlink w:anchor="_Toc264543523">
            <w:r>
              <w:rPr>
                <w:webHidden/>
                <w:rStyle w:val="IndexLink"/>
              </w:rPr>
              <w:t>3.2</w:t>
            </w:r>
            <w:r>
              <w:rPr>
                <w:rStyle w:val="IndexLink"/>
                <w:w w:val="100"/>
              </w:rPr>
              <w:tab/>
            </w:r>
            <w:r>
              <w:rPr>
                <w:rStyle w:val="IndexLink"/>
              </w:rPr>
              <w:t>External Documents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_Toc264543523 \h</w:instrText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  <w:vanish w:val="false"/>
              </w:rPr>
              <w:tab/>
              <w:t>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ents1"/>
            <w:rPr/>
          </w:pPr>
          <w:hyperlink w:anchor="_Toc264543524">
            <w:r>
              <w:rPr>
                <w:webHidden/>
                <w:rStyle w:val="IndexLink"/>
              </w:rPr>
              <w:t>4.</w:t>
              <w:tab/>
              <w:t>Equipment and/or Materials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_Toc264543524 \h</w:instrText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  <w:vanish w:val="false"/>
              </w:rPr>
              <w:tab/>
              <w:t>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ents1"/>
            <w:rPr/>
          </w:pPr>
          <w:hyperlink w:anchor="_Toc264543525">
            <w:r>
              <w:rPr>
                <w:webHidden/>
                <w:rStyle w:val="IndexLink"/>
              </w:rPr>
              <w:t>5.</w:t>
              <w:tab/>
              <w:t>Safety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_Toc264543525 \h</w:instrText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  <w:vanish w:val="false"/>
              </w:rPr>
              <w:tab/>
              <w:t>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ents1"/>
            <w:rPr/>
          </w:pPr>
          <w:hyperlink w:anchor="_Toc264543526">
            <w:r>
              <w:rPr>
                <w:webHidden/>
                <w:rStyle w:val="IndexLink"/>
              </w:rPr>
              <w:t>6.</w:t>
              <w:tab/>
              <w:t>Measurement Procedures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_Toc264543526 \h</w:instrText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  <w:vanish w:val="false"/>
              </w:rPr>
              <w:tab/>
              <w:t>2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ents1"/>
            <w:rPr/>
          </w:pPr>
          <w:hyperlink w:anchor="_Toc264543527">
            <w:r>
              <w:rPr>
                <w:webHidden/>
                <w:rStyle w:val="IndexLink"/>
              </w:rPr>
              <w:t>7.</w:t>
              <w:tab/>
              <w:t>Calculation Procedures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_Toc264543527 \h</w:instrText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  <w:vanish w:val="false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Contents1"/>
            <w:rPr/>
          </w:pPr>
          <w:hyperlink w:anchor="_Toc264543528">
            <w:r>
              <w:rPr>
                <w:webHidden/>
                <w:rStyle w:val="IndexLink"/>
              </w:rPr>
              <w:t>8.</w:t>
              <w:tab/>
              <w:t>Revision History</w:t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>PAGEREF _Toc264543528 \h</w:instrText>
            </w:r>
            <w:r>
              <w:rPr>
                <w:webHidden/>
              </w:rPr>
              <w:fldChar w:fldCharType="separate"/>
            </w:r>
            <w:r>
              <w:rPr>
                <w:rStyle w:val="IndexLink"/>
                <w:vanish w:val="false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>
          <w:pPr>
            <w:pStyle w:val="Normal"/>
            <w:rPr/>
          </w:pPr>
          <w:r>
            <w:rPr/>
          </w:r>
          <w:r>
            <w:fldChar w:fldCharType="end"/>
          </w:r>
        </w:p>
      </w:sdtContent>
    </w:sdt>
    <w:p>
      <w:pPr>
        <w:pStyle w:val="Tableoffigures"/>
        <w:rPr>
          <w:rFonts w:eastAsia="" w:eastAsiaTheme="minorEastAsia"/>
        </w:rPr>
      </w:pPr>
      <w:r>
        <w:fldChar w:fldCharType="begin"/>
      </w:r>
      <w:r>
        <w:instrText> TOC \c "Figure" </w:instrText>
      </w:r>
      <w:r>
        <w:fldChar w:fldCharType="separate"/>
      </w:r>
      <w:r>
        <w:fldChar w:fldCharType="begin"/>
      </w:r>
      <w:r>
        <w:instrText> HYPERLINK "file:///F:\SOP and Process Info\In Prog\4 Point Probe SOP.docx" \l "_Toc264543266"</w:instrText>
      </w:r>
      <w:r>
        <w:fldChar w:fldCharType="separate"/>
      </w:r>
      <w:r>
        <w:rPr>
          <w:rStyle w:val="IndexLink"/>
        </w:rPr>
        <w:t>Figure 1, 4 Point Probe Controls</w:t>
      </w:r>
      <w:r>
        <w:fldChar w:fldCharType="end"/>
      </w:r>
      <w:r>
        <w:rPr>
          <w:rStyle w:val="IndexLink"/>
          <w:vanish w:val="false"/>
        </w:rPr>
        <w:tab/>
        <w:t>2</w:t>
      </w:r>
    </w:p>
    <w:p>
      <w:pPr>
        <w:pStyle w:val="Tableoffigures"/>
        <w:rPr/>
      </w:pPr>
      <w:r>
        <w:rPr/>
      </w:r>
      <w:r>
        <w:fldChar w:fldCharType="end"/>
      </w:r>
    </w:p>
    <w:p>
      <w:pPr>
        <w:pStyle w:val="SOPL1Title"/>
        <w:numPr>
          <w:ilvl w:val="0"/>
          <w:numId w:val="1"/>
        </w:numPr>
        <w:shd w:fill="B2A1C7" w:val="clear"/>
        <w:rPr/>
      </w:pPr>
      <w:bookmarkStart w:id="2" w:name="_Toc264543521"/>
      <w:bookmarkEnd w:id="2"/>
      <w:r>
        <w:rPr/>
        <w:t>Reference Documents</w:t>
      </w:r>
    </w:p>
    <w:p>
      <w:pPr>
        <w:pStyle w:val="SOPL2Title"/>
        <w:numPr>
          <w:ilvl w:val="0"/>
          <w:numId w:val="1"/>
        </w:numPr>
        <w:rPr/>
      </w:pPr>
      <w:bookmarkStart w:id="3" w:name="_Toc264543522"/>
      <w:bookmarkEnd w:id="3"/>
      <w:r>
        <w:rPr/>
        <w:t>Referenced within this Document</w:t>
      </w:r>
    </w:p>
    <w:p>
      <w:pPr>
        <w:pStyle w:val="SOPL3Text"/>
        <w:numPr>
          <w:ilvl w:val="2"/>
          <w:numId w:val="1"/>
        </w:numPr>
        <w:rPr/>
      </w:pPr>
      <w:r>
        <w:rPr/>
        <w:t>None</w:t>
      </w:r>
    </w:p>
    <w:p>
      <w:pPr>
        <w:pStyle w:val="SOPL2Title"/>
        <w:numPr>
          <w:ilvl w:val="0"/>
          <w:numId w:val="1"/>
        </w:numPr>
        <w:rPr/>
      </w:pPr>
      <w:bookmarkStart w:id="4" w:name="_Toc264543523"/>
      <w:bookmarkEnd w:id="4"/>
      <w:r>
        <w:rPr/>
        <w:t>External Documents</w:t>
      </w:r>
    </w:p>
    <w:p>
      <w:pPr>
        <w:pStyle w:val="SOPL3Text"/>
        <w:numPr>
          <w:ilvl w:val="2"/>
          <w:numId w:val="1"/>
        </w:numPr>
        <w:rPr/>
      </w:pPr>
      <w:r>
        <w:rPr/>
        <w:t>None</w:t>
      </w:r>
    </w:p>
    <w:p>
      <w:pPr>
        <w:pStyle w:val="SOPL1Title"/>
        <w:numPr>
          <w:ilvl w:val="0"/>
          <w:numId w:val="1"/>
        </w:numPr>
        <w:shd w:fill="B2A1C7" w:val="clear"/>
        <w:rPr/>
      </w:pPr>
      <w:bookmarkStart w:id="5" w:name="_Toc264543524"/>
      <w:bookmarkStart w:id="6" w:name="_Toc239504102"/>
      <w:bookmarkEnd w:id="5"/>
      <w:bookmarkEnd w:id="6"/>
      <w:r>
        <w:rPr/>
        <w:t>Equipment and/or Materials</w:t>
      </w:r>
    </w:p>
    <w:p>
      <w:pPr>
        <w:pStyle w:val="SOPL2Text"/>
        <w:numPr>
          <w:ilvl w:val="1"/>
          <w:numId w:val="1"/>
        </w:numPr>
        <w:rPr/>
      </w:pPr>
      <w:r>
        <w:rPr/>
        <w:t>4 Point Probe</w:t>
      </w:r>
    </w:p>
    <w:p>
      <w:pPr>
        <w:pStyle w:val="SOPL2Text"/>
        <w:numPr>
          <w:ilvl w:val="1"/>
          <w:numId w:val="1"/>
        </w:numPr>
        <w:rPr/>
      </w:pPr>
      <w:r>
        <w:rPr/>
        <w:t>Wafer/Sample</w:t>
      </w:r>
    </w:p>
    <w:p>
      <w:pPr>
        <w:pStyle w:val="SOPL1Title"/>
        <w:numPr>
          <w:ilvl w:val="0"/>
          <w:numId w:val="1"/>
        </w:numPr>
        <w:shd w:fill="B2A1C7" w:val="clear"/>
        <w:rPr/>
      </w:pPr>
      <w:bookmarkStart w:id="7" w:name="_Toc264543525"/>
      <w:bookmarkEnd w:id="7"/>
      <w:r>
        <w:rPr/>
        <w:t>Safety</w:t>
      </w:r>
    </w:p>
    <w:p>
      <w:pPr>
        <w:pStyle w:val="SOPL2Text"/>
        <w:numPr>
          <w:ilvl w:val="1"/>
          <w:numId w:val="1"/>
        </w:numPr>
        <w:rPr/>
      </w:pPr>
      <w:r>
        <w:rPr/>
        <w:t>Follow all Nanofab safety procedures.</w:t>
      </w:r>
    </w:p>
    <w:p>
      <w:pPr>
        <w:pStyle w:val="SOPL1Title"/>
        <w:numPr>
          <w:ilvl w:val="0"/>
          <w:numId w:val="1"/>
        </w:numPr>
        <w:shd w:fill="B2A1C7" w:val="clear"/>
        <w:rPr/>
      </w:pPr>
      <w:bookmarkStart w:id="8" w:name="_Toc264543526"/>
      <w:bookmarkEnd w:id="8"/>
      <w:r>
        <w:rPr/>
        <w:t>Measurement Procedures</w:t>
      </w:r>
    </w:p>
    <w:p>
      <w:pPr>
        <w:pStyle w:val="SOPL2Text"/>
        <w:numPr>
          <w:ilvl w:val="1"/>
          <w:numId w:val="1"/>
        </w:numPr>
        <w:rPr/>
      </w:pPr>
      <w:r>
        <w:rPr/>
        <w:t>Turn on the Probe.</w:t>
      </w:r>
    </w:p>
    <w:p>
      <w:pPr>
        <w:pStyle w:val="SOPL3Text"/>
        <w:numPr>
          <w:ilvl w:val="2"/>
          <w:numId w:val="1"/>
        </w:numPr>
        <w:rPr/>
      </w:pPr>
      <w:r>
        <w:rPr/>
        <w:t xml:space="preserve">Turn on the power switch. See </w:t>
      </w:r>
      <w:r>
        <w:rPr>
          <w:i/>
        </w:rPr>
        <w:fldChar w:fldCharType="begin"/>
      </w:r>
      <w:r>
        <w:instrText> REF _Ref264543443 \h </w:instrText>
      </w:r>
      <w:r>
        <w:fldChar w:fldCharType="separate"/>
      </w:r>
      <w:r>
        <w:t>Error: Reference source not found</w:t>
      </w:r>
      <w:r>
        <w:fldChar w:fldCharType="end"/>
      </w:r>
      <w:r>
        <w:rPr/>
        <w:t>.</w:t>
      </w:r>
    </w:p>
    <w:p>
      <w:pPr>
        <w:pStyle w:val="SOPL2Text"/>
        <w:numPr>
          <w:ilvl w:val="1"/>
          <w:numId w:val="1"/>
        </w:numPr>
        <w:rPr/>
      </w:pPr>
      <w:r>
        <w:rPr/>
        <w:t>Load the Sample.</w:t>
      </w:r>
    </w:p>
    <w:p>
      <w:pPr>
        <w:pStyle w:val="SOPL2Text"/>
        <w:numPr>
          <w:ilvl w:val="0"/>
          <w:numId w:val="0"/>
        </w:numPr>
        <w:jc w:val="center"/>
        <w:rPr/>
      </w:pPr>
      <w:r>
        <w:rPr/>
        <mc:AlternateContent>
          <mc:Choice Requires="wpg">
            <w:drawing>
              <wp:anchor behindDoc="1" distT="0" distB="0" distL="114300" distR="114300" simplePos="0" locked="0" layoutInCell="1" allowOverlap="1" relativeHeight="6">
                <wp:simplePos x="0" y="0"/>
                <wp:positionH relativeFrom="column">
                  <wp:posOffset>1167765</wp:posOffset>
                </wp:positionH>
                <wp:positionV relativeFrom="paragraph">
                  <wp:posOffset>97155</wp:posOffset>
                </wp:positionV>
                <wp:extent cx="3995420" cy="2991485"/>
                <wp:effectExtent l="0" t="0" r="0" b="0"/>
                <wp:wrapTopAndBottom/>
                <wp:docPr id="2" name="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4920" cy="2990880"/>
                        </a:xfrm>
                      </wpg:grpSpPr>
                      <wps:wsp>
                        <wps:cNvSpPr/>
                        <wps:spPr>
                          <a:xfrm>
                            <a:off x="160200" y="0"/>
                            <a:ext cx="3834720" cy="299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0" name="" descr=""/>
                          <pic:cNvPicPr/>
                        </pic:nvPicPr>
                        <pic:blipFill>
                          <a:blip r:embed="rId3"/>
                          <a:stretch/>
                        </pic:blipFill>
                        <pic:spPr>
                          <a:xfrm>
                            <a:off x="1058400" y="146160"/>
                            <a:ext cx="1740600" cy="231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SpPr/>
                        <wps:spPr>
                          <a:xfrm>
                            <a:off x="2731680" y="364320"/>
                            <a:ext cx="931680" cy="2628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469" h="416">
                                <a:moveTo>
                                  <a:pt x="0" y="0"/>
                                </a:moveTo>
                                <a:lnTo>
                                  <a:pt x="1468" y="0"/>
                                </a:lnTo>
                                <a:lnTo>
                                  <a:pt x="1468" y="415"/>
                                </a:lnTo>
                                <a:lnTo>
                                  <a:pt x="0" y="415"/>
                                </a:lnTo>
                                <a:lnTo>
                                  <a:pt x="0" y="0"/>
                                </a:lnTo>
                              </a:path>
                              <a:path w="436" h="395">
                                <a:moveTo>
                                  <a:pt x="0" y="394"/>
                                </a:moveTo>
                                <a:lnTo>
                                  <a:pt x="435" y="0"/>
                                </a:lnTo>
                              </a:path>
                              <a:path w="123" h="1">
                                <a:moveTo>
                                  <a:pt x="0" y="0"/>
                                </a:moveTo>
                                <a:lnTo>
                                  <a:pt x="122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5840">
                            <a:solidFill>
                              <a:srgbClr val="00b050"/>
                            </a:solidFill>
                            <a:miter/>
                            <a:headEnd len="lg" type="stealth" w="lg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rPr/>
                              </w:pPr>
                              <w:r>
                                <w:rPr/>
                                <w:t>Voltage Knob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2742480" y="1579320"/>
                            <a:ext cx="938520" cy="2628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480" h="416">
                                <a:moveTo>
                                  <a:pt x="0" y="0"/>
                                </a:moveTo>
                                <a:lnTo>
                                  <a:pt x="1479" y="0"/>
                                </a:lnTo>
                                <a:lnTo>
                                  <a:pt x="1479" y="415"/>
                                </a:lnTo>
                                <a:lnTo>
                                  <a:pt x="0" y="415"/>
                                </a:lnTo>
                                <a:lnTo>
                                  <a:pt x="0" y="0"/>
                                </a:lnTo>
                              </a:path>
                              <a:path w="439" h="395">
                                <a:moveTo>
                                  <a:pt x="0" y="394"/>
                                </a:moveTo>
                                <a:lnTo>
                                  <a:pt x="438" y="0"/>
                                </a:lnTo>
                              </a:path>
                              <a:path w="124" h="1">
                                <a:moveTo>
                                  <a:pt x="0" y="0"/>
                                </a:moveTo>
                                <a:lnTo>
                                  <a:pt x="123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5840">
                            <a:solidFill>
                              <a:srgbClr val="00b050"/>
                            </a:solidFill>
                            <a:miter/>
                            <a:headEnd len="lg" type="stealth" w="lg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rPr/>
                              </w:pPr>
                              <w:r>
                                <w:rPr/>
                                <w:t>Current Knob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3026880" y="974160"/>
                            <a:ext cx="961560" cy="2628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516" h="416">
                                <a:moveTo>
                                  <a:pt x="0" y="0"/>
                                </a:moveTo>
                                <a:lnTo>
                                  <a:pt x="1515" y="0"/>
                                </a:lnTo>
                                <a:lnTo>
                                  <a:pt x="1515" y="415"/>
                                </a:lnTo>
                                <a:lnTo>
                                  <a:pt x="0" y="415"/>
                                </a:lnTo>
                                <a:lnTo>
                                  <a:pt x="0" y="0"/>
                                </a:lnTo>
                              </a:path>
                              <a:path w="450" h="395">
                                <a:moveTo>
                                  <a:pt x="0" y="394"/>
                                </a:moveTo>
                                <a:lnTo>
                                  <a:pt x="449" y="0"/>
                                </a:lnTo>
                              </a:path>
                              <a:path w="127" h="1">
                                <a:moveTo>
                                  <a:pt x="0" y="0"/>
                                </a:moveTo>
                                <a:lnTo>
                                  <a:pt x="126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5840">
                            <a:solidFill>
                              <a:srgbClr val="00b050"/>
                            </a:solidFill>
                            <a:miter/>
                            <a:headEnd len="lg" type="stealth" w="lg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rPr/>
                              </w:pPr>
                              <w:r>
                                <w:rPr/>
                                <w:t>Contact Lever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0" y="761400"/>
                            <a:ext cx="947520" cy="262800"/>
                          </a:xfrm>
                          <a:custGeom>
                            <a:avLst/>
                            <a:gdLst/>
                            <a:ahLst/>
                            <a:rect l="0" t="0" r="r" b="b"/>
                            <a:pathLst>
                              <a:path w="1494" h="416">
                                <a:moveTo>
                                  <a:pt x="0" y="0"/>
                                </a:moveTo>
                                <a:lnTo>
                                  <a:pt x="1493" y="0"/>
                                </a:lnTo>
                                <a:lnTo>
                                  <a:pt x="1493" y="415"/>
                                </a:lnTo>
                                <a:lnTo>
                                  <a:pt x="0" y="415"/>
                                </a:lnTo>
                                <a:lnTo>
                                  <a:pt x="0" y="0"/>
                                </a:lnTo>
                              </a:path>
                              <a:path w="444" h="395">
                                <a:moveTo>
                                  <a:pt x="0" y="394"/>
                                </a:moveTo>
                                <a:lnTo>
                                  <a:pt x="443" y="0"/>
                                </a:lnTo>
                              </a:path>
                              <a:path w="125" h="1">
                                <a:moveTo>
                                  <a:pt x="0" y="0"/>
                                </a:moveTo>
                                <a:lnTo>
                                  <a:pt x="124" y="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5840">
                            <a:solidFill>
                              <a:srgbClr val="00b050"/>
                            </a:solidFill>
                            <a:miter/>
                            <a:headEnd len="lg" type="stealth" w="lg"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rPr/>
                              </w:pPr>
                              <w:r>
                                <w:rPr/>
                                <w:t>Power Switch</w:t>
                              </w:r>
                            </w:p>
                          </w:txbxContent>
                        </wps:txbx>
                        <wps:bodyPr>
                          <a:spAutoFit/>
                        </wps:bodyPr>
                      </wps:wsp>
                      <wps:wsp>
                        <wps:cNvSpPr/>
                        <wps:spPr>
                          <a:xfrm>
                            <a:off x="1231200" y="2704320"/>
                            <a:ext cx="1719000" cy="171360"/>
                          </a:xfr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rPr/>
                              </w:pPr>
                              <w:r>
                                <w:rPr/>
                                <w:t>Figure , 4 Point Probe Controls</w:t>
                              </w:r>
                            </w:p>
                          </w:txbxContent>
                        </wps:txbx>
                        <wps:bodyPr lIns="0" rIns="0" tIns="0" bIns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editas="canvas" style="margin-left:91.95pt;margin-top:7.65pt;width:314.55pt;height:235.5pt" coordorigin="1839,153" coordsize="6291,4710">
                <v:rect id="shape_0" stroked="f" style="position:absolute;left:2091;top:153;width:6038;height:4709">
                  <w10:wrap type="none"/>
                  <v:fill o:detectmouseclick="t" on="false"/>
                  <v:stroke color="#3465a4" joinstyle="round" endcap="flat"/>
                </v:rect>
                <v:rect id="shape_0" stroked="f" style="position:absolute;left:3506;top:383;width:2740;height:3647">
                  <v:imagedata r:id="rId4" o:detectmouseclick="t"/>
                  <w10:wrap type="none"/>
                  <v:stroke color="#3465a4" joinstyle="round" endcap="flat"/>
                </v:rect>
                <v:shapetype id="shapetype_42" coordsize="21600,21600" o:spt="42" adj="-10080,24300,-3600,4050,-1800,4050" path="m,l21600,l21600,21600l,21600xnsem@1@0l@3@2l@5@4nfe">
                  <v:stroke joinstyle="miter"/>
                  <v:formulas>
                    <v:f eqn="val #5"/>
                    <v:f eqn="val #4"/>
                    <v:f eqn="val #3"/>
                    <v:f eqn="val #2"/>
                    <v:f eqn="val #1"/>
                    <v:f eqn="val #0"/>
                  </v:formulas>
                  <v:path gradientshapeok="t" o:connecttype="rect" textboxrect="0,0,21600,21600"/>
                  <v:handles>
                    <v:h position="@1,@0"/>
                    <v:h position="@3,@2"/>
                    <v:h position="@5,@4"/>
                  </v:handles>
                </v:shapetype>
                <v:shape id="shape_0" fillcolor="white" stroked="t" style="position:absolute;left:6141;top:727;width:1466;height:413" type="shapetype_42">
                  <v:textbox>
                    <w:txbxContent>
                      <w:p>
                        <w:pPr>
                          <w:rPr/>
                        </w:pPr>
                        <w:r>
                          <w:rPr/>
                          <w:t>Voltage Knob</w:t>
                        </w:r>
                      </w:p>
                    </w:txbxContent>
                  </v:textbox>
                  <w10:wrap type="none"/>
                  <v:fill o:detectmouseclick="t" type="solid" color2="black"/>
                  <v:stroke color="#00b050" weight="15840" startarrow="classic" startarrowwidth="wide" startarrowlength="long" joinstyle="miter" endcap="flat"/>
                </v:shape>
                <v:shape id="shape_0" fillcolor="white" stroked="t" style="position:absolute;left:6158;top:2640;width:1477;height:413" type="shapetype_42">
                  <v:textbox>
                    <w:txbxContent>
                      <w:p>
                        <w:pPr>
                          <w:rPr/>
                        </w:pPr>
                        <w:r>
                          <w:rPr/>
                          <w:t>Current Knob</w:t>
                        </w:r>
                      </w:p>
                    </w:txbxContent>
                  </v:textbox>
                  <w10:wrap type="none"/>
                  <v:fill o:detectmouseclick="t" type="solid" color2="black"/>
                  <v:stroke color="#00b050" weight="15840" startarrow="classic" startarrowwidth="wide" startarrowlength="long" joinstyle="miter" endcap="flat"/>
                </v:shape>
                <v:shape id="shape_0" fillcolor="white" stroked="t" style="position:absolute;left:6606;top:1687;width:1513;height:413" type="shapetype_42">
                  <v:textbox>
                    <w:txbxContent>
                      <w:p>
                        <w:pPr>
                          <w:rPr/>
                        </w:pPr>
                        <w:r>
                          <w:rPr/>
                          <w:t>Contact Lever</w:t>
                        </w:r>
                      </w:p>
                    </w:txbxContent>
                  </v:textbox>
                  <w10:wrap type="none"/>
                  <v:fill o:detectmouseclick="t" type="solid" color2="black"/>
                  <v:stroke color="#00b050" weight="15840" startarrow="classic" startarrowwidth="wide" startarrowlength="long" joinstyle="miter" endcap="flat"/>
                </v:shape>
                <v:shape id="shape_0" fillcolor="white" stroked="t" style="position:absolute;left:1839;top:1352;width:1491;height:413" type="shapetype_42">
                  <v:textbox>
                    <w:txbxContent>
                      <w:p>
                        <w:pPr>
                          <w:rPr/>
                        </w:pPr>
                        <w:r>
                          <w:rPr/>
                          <w:t>Power Switch</w:t>
                        </w:r>
                      </w:p>
                    </w:txbxContent>
                  </v:textbox>
                  <w10:wrap type="none"/>
                  <v:fill o:detectmouseclick="t" type="solid" color2="black"/>
                  <v:stroke color="#00b050" weight="15840" startarrow="classic" startarrowwidth="wide" startarrowlength="long" joinstyle="miter" endcap="flat"/>
                </v:shape>
                <v:shapetype id="shapetype_202" coordsize="21600,21600" o:spt="202" path="m,l,21600l21600,21600l21600,xe">
                  <v:stroke joinstyle="miter"/>
                  <v:path gradientshapeok="t" o:connecttype="rect"/>
                </v:shapetype>
                <v:shape id="shape_0" fillcolor="white" stroked="f" style="position:absolute;left:3778;top:4412;width:2706;height:269" type="shapetype_202">
                  <v:textbox>
                    <w:txbxContent>
                      <w:p>
                        <w:pPr>
                          <w:rPr/>
                        </w:pPr>
                        <w:r>
                          <w:rPr/>
                          <w:t>Figure , 4 Point Probe Controls</w:t>
                        </w:r>
                      </w:p>
                    </w:txbxContent>
                  </v:textbox>
                  <w10:wrap type="none"/>
                  <v:fill o:detectmouseclick="t" type="solid" color2="black"/>
                  <v:stroke color="#3465a4" joinstyle="round" endcap="flat"/>
                </v:shape>
              </v:group>
            </w:pict>
          </mc:Fallback>
        </mc:AlternateContent>
      </w:r>
    </w:p>
    <w:p>
      <w:pPr>
        <w:pStyle w:val="SOPL2Text"/>
        <w:numPr>
          <w:ilvl w:val="1"/>
          <w:numId w:val="1"/>
        </w:numPr>
        <w:rPr/>
      </w:pPr>
      <w:r>
        <w:rPr/>
        <w:t xml:space="preserve">Turn the current down to 1 mA using the knob on the base of the probe station. See </w:t>
      </w:r>
      <w:r>
        <w:rPr>
          <w:i/>
        </w:rPr>
        <w:fldChar w:fldCharType="begin"/>
      </w:r>
      <w:r>
        <w:instrText> REF _Ref264543465 \h </w:instrText>
      </w:r>
      <w:r>
        <w:fldChar w:fldCharType="separate"/>
      </w:r>
      <w:r>
        <w:t>Error: Reference source not found</w:t>
      </w:r>
      <w:r>
        <w:fldChar w:fldCharType="end"/>
      </w:r>
      <w:r>
        <w:rPr/>
        <w:t>.</w:t>
      </w:r>
    </w:p>
    <w:p>
      <w:pPr>
        <w:pStyle w:val="SOPL2Text"/>
        <w:numPr>
          <w:ilvl w:val="1"/>
          <w:numId w:val="1"/>
        </w:numPr>
        <w:rPr/>
      </w:pPr>
      <w:r>
        <w:rPr/>
        <w:t xml:space="preserve">Turn the contact lever to the left to contact the substrate with the probe tips. See </w:t>
      </w:r>
      <w:r>
        <w:rPr>
          <w:i/>
        </w:rPr>
        <w:fldChar w:fldCharType="begin"/>
      </w:r>
      <w:r>
        <w:instrText> REF _Ref264543465 \h </w:instrText>
      </w:r>
      <w:r>
        <w:fldChar w:fldCharType="separate"/>
      </w:r>
      <w:r>
        <w:t>Error: Reference source not found</w:t>
      </w:r>
      <w:r>
        <w:fldChar w:fldCharType="end"/>
      </w:r>
      <w:r>
        <w:rPr/>
        <w:t>.</w:t>
      </w:r>
    </w:p>
    <w:p>
      <w:pPr>
        <w:pStyle w:val="SOPL2Text"/>
        <w:numPr>
          <w:ilvl w:val="1"/>
          <w:numId w:val="1"/>
        </w:numPr>
        <w:rPr/>
      </w:pPr>
      <w:r>
        <w:rPr/>
        <w:t xml:space="preserve">Turn the voltage and current knobs until you get a reading that is not 1 or 0. See </w:t>
      </w:r>
      <w:r>
        <w:rPr>
          <w:i/>
        </w:rPr>
        <w:fldChar w:fldCharType="begin"/>
      </w:r>
      <w:r>
        <w:instrText> REF _Ref264543488 \h </w:instrText>
      </w:r>
      <w:r>
        <w:fldChar w:fldCharType="separate"/>
      </w:r>
      <w:r>
        <w:t>Error: Reference source not found</w:t>
      </w:r>
      <w:r>
        <w:fldChar w:fldCharType="end"/>
      </w:r>
      <w:r>
        <w:rPr>
          <w:i/>
        </w:rPr>
        <w:t>.</w:t>
      </w:r>
    </w:p>
    <w:p>
      <w:pPr>
        <w:pStyle w:val="SOPL2Text"/>
        <w:numPr>
          <w:ilvl w:val="1"/>
          <w:numId w:val="1"/>
        </w:numPr>
        <w:rPr/>
      </w:pPr>
      <w:r>
        <w:rPr/>
        <w:t>Note the measured voltage and the current you are applying.</w:t>
      </w:r>
    </w:p>
    <w:p>
      <w:pPr>
        <w:pStyle w:val="SOPL2Text"/>
        <w:numPr>
          <w:ilvl w:val="1"/>
          <w:numId w:val="1"/>
        </w:numPr>
        <w:rPr/>
      </w:pPr>
      <w:r>
        <w:rPr/>
        <w:t>Use the equations below to calculate sheet resistance and resistivity.</w:t>
      </w:r>
    </w:p>
    <w:p>
      <w:pPr>
        <w:pStyle w:val="SOPL1Title"/>
        <w:numPr>
          <w:ilvl w:val="0"/>
          <w:numId w:val="1"/>
        </w:numPr>
        <w:shd w:fill="B2A1C7" w:val="clear"/>
        <w:rPr/>
      </w:pPr>
      <w:bookmarkStart w:id="9" w:name="_Toc264543527"/>
      <w:bookmarkEnd w:id="9"/>
      <w:r>
        <w:rPr/>
        <w:t>Calculation Procedures</w:t>
      </w:r>
    </w:p>
    <w:p>
      <w:pPr>
        <w:pStyle w:val="SOPL2Text"/>
        <w:numPr>
          <w:ilvl w:val="1"/>
          <w:numId w:val="1"/>
        </w:numPr>
        <w:rPr/>
      </w:pPr>
      <w:r>
        <w:rPr/>
        <w:t xml:space="preserve">On the desktop of the computer next to the 4 point probe, find the Excel sheet named </w:t>
      </w:r>
      <w:r>
        <w:rPr>
          <w:i/>
          <w:iCs/>
        </w:rPr>
        <w:t>Resistivity Calculator</w:t>
      </w:r>
      <w:r>
        <w:rPr>
          <w:i w:val="false"/>
          <w:iCs w:val="false"/>
        </w:rPr>
        <w:t xml:space="preserve"> and plug in your values. </w:t>
      </w:r>
    </w:p>
    <w:p>
      <w:pPr>
        <w:pStyle w:val="SOPL2Text"/>
        <w:numPr>
          <w:ilvl w:val="1"/>
          <w:numId w:val="1"/>
        </w:numPr>
        <w:rPr/>
      </w:pPr>
      <w:bookmarkStart w:id="10" w:name="_Ref237361587"/>
      <w:bookmarkEnd w:id="10"/>
      <w:r>
        <w:rPr/>
        <w:t>Sheet Resistance (R</w:t>
      </w:r>
      <w:r>
        <w:rPr>
          <w:sz w:val="22"/>
        </w:rPr>
        <w:t>s</w:t>
      </w:r>
      <w:r>
        <w:rPr/>
        <w:t>) = resistivity/thickness of conductive layer(s) = 4.53*V/I</w:t>
      </w:r>
    </w:p>
    <w:p>
      <w:pPr>
        <w:pStyle w:val="SOPL2Text"/>
        <w:numPr>
          <w:ilvl w:val="1"/>
          <w:numId w:val="1"/>
        </w:numPr>
        <w:rPr/>
      </w:pPr>
      <w:r>
        <w:rPr/>
        <w:t>Where V is the voltage measured by the 4 point probe and I is the current applied to the probes.</w:t>
      </w:r>
    </w:p>
    <w:p>
      <w:pPr>
        <w:pStyle w:val="SOPL2Text"/>
        <w:numPr>
          <w:ilvl w:val="1"/>
          <w:numId w:val="1"/>
        </w:numPr>
        <w:rPr/>
      </w:pPr>
      <w:r>
        <w:rPr/>
        <w:t>For Example:</w:t>
      </w:r>
    </w:p>
    <w:p>
      <w:pPr>
        <w:pStyle w:val="SOPL2Text"/>
        <w:numPr>
          <w:ilvl w:val="1"/>
          <w:numId w:val="1"/>
        </w:numPr>
        <w:rPr/>
      </w:pPr>
      <w:r>
        <w:rPr/>
        <w:t>0.2 um film of gold on a glass substrate measures 2.05 mV on the 10 mV scale with a current setting of 44.5 mA.</w:t>
      </w:r>
    </w:p>
    <w:p>
      <w:pPr>
        <w:pStyle w:val="SOPL2Text"/>
        <w:numPr>
          <w:ilvl w:val="1"/>
          <w:numId w:val="1"/>
        </w:numPr>
        <w:rPr/>
      </w:pPr>
      <w:r>
        <w:rPr/>
        <w:t>The sheet resistance would be:</w:t>
      </w:r>
    </w:p>
    <w:p>
      <w:pPr>
        <w:pStyle w:val="SOPL2Text"/>
        <w:numPr>
          <w:ilvl w:val="1"/>
          <w:numId w:val="1"/>
        </w:numPr>
        <w:rPr/>
      </w:pPr>
      <w:r>
        <w:rPr/>
        <w:t>R</w:t>
      </w:r>
      <w:r>
        <w:rPr>
          <w:sz w:val="22"/>
        </w:rPr>
        <w:t xml:space="preserve">s </w:t>
      </w:r>
      <w:r>
        <w:rPr/>
        <w:t>(Ohm/square) = 4.53*V/I = 4.53*.00205V/.0445A = 0.209 Ohm/square.</w:t>
      </w:r>
    </w:p>
    <w:p>
      <w:pPr>
        <w:pStyle w:val="SOPL2Text"/>
        <w:numPr>
          <w:ilvl w:val="1"/>
          <w:numId w:val="1"/>
        </w:numPr>
        <w:rPr/>
      </w:pPr>
      <w:r>
        <w:rPr/>
        <w:t>And the resistivity would be:</w:t>
      </w:r>
    </w:p>
    <w:p>
      <w:pPr>
        <w:pStyle w:val="SOPL2Text"/>
        <w:numPr>
          <w:ilvl w:val="1"/>
          <w:numId w:val="1"/>
        </w:numPr>
        <w:rPr/>
      </w:pPr>
      <w:r>
        <w:rPr/>
        <w:t>Resistivity (Ohm-cm) = Rs*t = .209 Ohm/sq *0.2 um *.0001 cm/um = .00000418 Ohm-cm = 4.18 uOhm-cm.</w:t>
      </w:r>
    </w:p>
    <w:p>
      <w:pPr>
        <w:pStyle w:val="SOPL2Text"/>
        <w:numPr>
          <w:ilvl w:val="1"/>
          <w:numId w:val="1"/>
        </w:numPr>
        <w:rPr/>
      </w:pPr>
      <w:r>
        <w:rPr/>
        <w:t>Another Example:</w:t>
      </w:r>
    </w:p>
    <w:p>
      <w:pPr>
        <w:pStyle w:val="SOPL2Text"/>
        <w:numPr>
          <w:ilvl w:val="1"/>
          <w:numId w:val="1"/>
        </w:numPr>
        <w:rPr/>
      </w:pPr>
      <w:r>
        <w:rPr/>
        <w:t>2” N-type wafer with a specified resistivity of 1-10 Ohm-cm and a thickness of 10-12 mils (250-300 um).</w:t>
      </w:r>
    </w:p>
    <w:p>
      <w:pPr>
        <w:pStyle w:val="SOPL2Text"/>
        <w:numPr>
          <w:ilvl w:val="1"/>
          <w:numId w:val="1"/>
        </w:numPr>
        <w:rPr/>
      </w:pPr>
      <w:r>
        <w:rPr/>
        <w:t>The voltage measured is 123.4 mV on the 100 mV scale and the current is 4.53 mA.</w:t>
      </w:r>
    </w:p>
    <w:p>
      <w:pPr>
        <w:pStyle w:val="SOPL2Text"/>
        <w:numPr>
          <w:ilvl w:val="1"/>
          <w:numId w:val="1"/>
        </w:numPr>
        <w:rPr/>
      </w:pPr>
      <w:r>
        <w:rPr/>
        <w:t>Rs = 4.53 * V/I = 4.53 * 0.1234V/.00453A = 123.4 Ohm/sq.</w:t>
      </w:r>
    </w:p>
    <w:p>
      <w:pPr>
        <w:pStyle w:val="SOPL2Text"/>
        <w:numPr>
          <w:ilvl w:val="1"/>
          <w:numId w:val="1"/>
        </w:numPr>
        <w:rPr/>
      </w:pPr>
      <w:r>
        <w:rPr/>
        <w:t>Resistivity = Rs*t = 123.4 Ohm/sq * 275 um * .0001cm/um = 3.4 Ohm-cm, which is in the specified range of 1-10 Ohm-cm.</w:t>
      </w:r>
    </w:p>
    <w:p>
      <w:pPr>
        <w:pStyle w:val="SOPL1Title"/>
        <w:numPr>
          <w:ilvl w:val="0"/>
          <w:numId w:val="1"/>
        </w:numPr>
        <w:shd w:fill="B2A1C7" w:val="clear"/>
        <w:rPr/>
      </w:pPr>
      <w:bookmarkStart w:id="11" w:name="_Ref237361587"/>
      <w:bookmarkStart w:id="12" w:name="_Toc264543528"/>
      <w:bookmarkEnd w:id="11"/>
      <w:bookmarkEnd w:id="12"/>
      <w:r>
        <w:rPr/>
        <w:t>Revision History</w:t>
      </w:r>
    </w:p>
    <w:tbl>
      <w:tblPr>
        <w:tblStyle w:val="LightList1"/>
        <w:tblW w:w="10406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723"/>
        <w:gridCol w:w="1762"/>
        <w:gridCol w:w="2304"/>
        <w:gridCol w:w="5616"/>
      </w:tblGrid>
      <w:tr>
        <w:trPr>
          <w:cnfStyle w:val="100000000000"/>
        </w:trPr>
        <w:tc>
          <w:tcPr>
            <w:tcW w:w="723" w:type="dxa"/>
            <w:cnfStyle w:val="001000000000"/>
            <w:tcBorders>
              <w:top w:val="thinThickMediumGap" w:sz="18" w:space="0" w:color="00000A"/>
              <w:left w:val="thinThickMediumGap" w:sz="18" w:space="0" w:color="00000A"/>
              <w:bottom w:val="single" w:sz="12" w:space="0" w:color="000001"/>
              <w:right w:val="single" w:sz="4" w:space="0" w:color="000001"/>
              <w:insideH w:val="single" w:sz="12" w:space="0" w:color="000001"/>
              <w:insideV w:val="single" w:sz="4" w:space="0" w:color="000001"/>
            </w:tcBorders>
            <w:shd w:color="auto" w:fill="auto" w:val="clear"/>
            <w:tcMar>
              <w:left w:w="108" w:type="dxa"/>
            </w:tcMar>
          </w:tcPr>
          <w:p>
            <w:pPr>
              <w:pStyle w:val="Normal"/>
              <w:keepNext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A"/>
                <w:sz w:val="24"/>
                <w:szCs w:val="24"/>
              </w:rPr>
              <w:t>Rev</w:t>
            </w:r>
          </w:p>
        </w:tc>
        <w:tc>
          <w:tcPr>
            <w:tcW w:w="1762" w:type="dxa"/>
            <w:tcBorders>
              <w:top w:val="thinThickMediumGap" w:sz="18" w:space="0" w:color="00000A"/>
              <w:left w:val="single" w:sz="4" w:space="0" w:color="000001"/>
              <w:bottom w:val="single" w:sz="12" w:space="0" w:color="000001"/>
              <w:right w:val="single" w:sz="4" w:space="0" w:color="000001"/>
              <w:insideH w:val="single" w:sz="12" w:space="0" w:color="000001"/>
              <w:insideV w:val="single" w:sz="4" w:space="0" w:color="000001"/>
            </w:tcBorders>
            <w:shd w:color="auto" w:fill="auto" w:val="clear"/>
            <w:tcMar>
              <w:left w:w="148" w:type="dxa"/>
            </w:tcMar>
          </w:tcPr>
          <w:p>
            <w:pPr>
              <w:pStyle w:val="Normal"/>
              <w:keepNext/>
              <w:spacing w:lineRule="auto" w:line="240" w:before="0" w:after="0"/>
              <w:jc w:val="center"/>
              <w:cnfStyle w:val="10000000000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A"/>
                <w:sz w:val="24"/>
                <w:szCs w:val="24"/>
              </w:rPr>
              <w:t>Date</w:t>
            </w:r>
          </w:p>
        </w:tc>
        <w:tc>
          <w:tcPr>
            <w:tcW w:w="2304" w:type="dxa"/>
            <w:tcBorders>
              <w:top w:val="thinThickMediumGap" w:sz="18" w:space="0" w:color="00000A"/>
              <w:left w:val="single" w:sz="4" w:space="0" w:color="000001"/>
              <w:bottom w:val="single" w:sz="12" w:space="0" w:color="000001"/>
              <w:right w:val="single" w:sz="4" w:space="0" w:color="000001"/>
              <w:insideH w:val="single" w:sz="12" w:space="0" w:color="000001"/>
              <w:insideV w:val="single" w:sz="4" w:space="0" w:color="000001"/>
            </w:tcBorders>
            <w:shd w:color="auto" w:fill="auto" w:val="clear"/>
            <w:tcMar>
              <w:left w:w="148" w:type="dxa"/>
            </w:tcMar>
          </w:tcPr>
          <w:p>
            <w:pPr>
              <w:pStyle w:val="Normal"/>
              <w:keepNext/>
              <w:spacing w:lineRule="auto" w:line="240" w:before="0" w:after="0"/>
              <w:cnfStyle w:val="10000000000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A"/>
                <w:sz w:val="24"/>
                <w:szCs w:val="24"/>
              </w:rPr>
              <w:t>Originator</w:t>
            </w:r>
          </w:p>
        </w:tc>
        <w:tc>
          <w:tcPr>
            <w:tcW w:w="5616" w:type="dxa"/>
            <w:tcBorders>
              <w:top w:val="thinThickMediumGap" w:sz="18" w:space="0" w:color="00000A"/>
              <w:left w:val="single" w:sz="4" w:space="0" w:color="000001"/>
              <w:bottom w:val="single" w:sz="12" w:space="0" w:color="000001"/>
              <w:right w:val="thickThinMediumGap" w:sz="18" w:space="0" w:color="00000A"/>
              <w:insideH w:val="single" w:sz="12" w:space="0" w:color="000001"/>
              <w:insideV w:val="thickThinMediumGap" w:sz="18" w:space="0" w:color="00000A"/>
            </w:tcBorders>
            <w:shd w:color="auto" w:fill="auto" w:val="clear"/>
            <w:tcMar>
              <w:left w:w="148" w:type="dxa"/>
            </w:tcMar>
          </w:tcPr>
          <w:p>
            <w:pPr>
              <w:pStyle w:val="Normal"/>
              <w:keepNext/>
              <w:spacing w:lineRule="auto" w:line="240" w:before="0" w:after="0"/>
              <w:cnfStyle w:val="10000000000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00000A"/>
                <w:sz w:val="24"/>
                <w:szCs w:val="24"/>
              </w:rPr>
              <w:t>Description of Changes</w:t>
            </w:r>
          </w:p>
        </w:tc>
      </w:tr>
      <w:tr>
        <w:trPr>
          <w:cnfStyle w:val="000000100000"/>
        </w:trPr>
        <w:tc>
          <w:tcPr>
            <w:tcW w:w="723" w:type="dxa"/>
            <w:cnfStyle w:val="001000000000"/>
            <w:tcBorders>
              <w:top w:val="single" w:sz="12" w:space="0" w:color="000001"/>
              <w:left w:val="thinThickMediumGap" w:sz="18" w:space="0" w:color="00000A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keepNext/>
              <w:jc w:val="center"/>
              <w:rPr>
                <w:rFonts w:ascii="Times New Roman" w:hAnsi="Times New Roman" w:eastAsia="Times New Roman" w:cs="Times New Roman"/>
                <w:b w:val="false"/>
                <w:b w:val="false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 w:val="false"/>
                <w:bCs/>
                <w:sz w:val="24"/>
                <w:szCs w:val="24"/>
              </w:rPr>
              <w:t>1</w:t>
            </w:r>
          </w:p>
        </w:tc>
        <w:tc>
          <w:tcPr>
            <w:tcW w:w="1762" w:type="dxa"/>
            <w:tcBorders>
              <w:top w:val="single" w:sz="12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143" w:type="dxa"/>
            </w:tcMar>
          </w:tcPr>
          <w:p>
            <w:pPr>
              <w:pStyle w:val="Normal"/>
              <w:keepNext/>
              <w:jc w:val="center"/>
              <w:cnfStyle w:val="0000001000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02 June 2010</w:t>
            </w:r>
          </w:p>
        </w:tc>
        <w:tc>
          <w:tcPr>
            <w:tcW w:w="2304" w:type="dxa"/>
            <w:tcBorders>
              <w:top w:val="single" w:sz="12" w:space="0" w:color="000001"/>
              <w:bottom w:val="single" w:sz="4" w:space="0" w:color="000001"/>
              <w:insideH w:val="single" w:sz="4" w:space="0" w:color="000001"/>
            </w:tcBorders>
            <w:shd w:fill="auto" w:val="clear"/>
            <w:tcMar>
              <w:left w:w="143" w:type="dxa"/>
            </w:tcMar>
          </w:tcPr>
          <w:p>
            <w:pPr>
              <w:pStyle w:val="Normal"/>
              <w:keepNext/>
              <w:cnfStyle w:val="0000001000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  <w:t>Sam Bell</w:t>
            </w:r>
          </w:p>
        </w:tc>
        <w:tc>
          <w:tcPr>
            <w:tcW w:w="5616" w:type="dxa"/>
            <w:tcBorders>
              <w:top w:val="single" w:sz="12" w:space="0" w:color="000001"/>
              <w:bottom w:val="single" w:sz="4" w:space="0" w:color="000001"/>
              <w:right w:val="thickThinMediumGap" w:sz="18" w:space="0" w:color="00000A"/>
              <w:insideH w:val="single" w:sz="4" w:space="0" w:color="000001"/>
              <w:insideV w:val="thickThinMediumGap" w:sz="18" w:space="0" w:color="00000A"/>
            </w:tcBorders>
            <w:shd w:fill="auto" w:val="clear"/>
            <w:tcMar>
              <w:left w:w="143" w:type="dxa"/>
            </w:tcMar>
          </w:tcPr>
          <w:p>
            <w:pPr>
              <w:pStyle w:val="Normal"/>
              <w:keepNext/>
              <w:cnfStyle w:val="0000001000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  <w:tr>
        <w:trPr/>
        <w:tc>
          <w:tcPr>
            <w:tcW w:w="723" w:type="dxa"/>
            <w:cnfStyle w:val="001000000000"/>
            <w:tcBorders>
              <w:top w:val="single" w:sz="4" w:space="0" w:color="000001"/>
              <w:left w:val="thinThickMediumGap" w:sz="18" w:space="0" w:color="00000A"/>
              <w:bottom w:val="thickThinMediumGap" w:sz="18" w:space="0" w:color="00000A"/>
              <w:right w:val="single" w:sz="4" w:space="0" w:color="000001"/>
              <w:insideH w:val="thickThinMediumGap" w:sz="18" w:space="0" w:color="00000A"/>
              <w:insideV w:val="single" w:sz="4" w:space="0" w:color="000001"/>
            </w:tcBorders>
            <w:shd w:fill="auto" w:val="clear"/>
            <w:tcMar>
              <w:left w:w="108" w:type="dxa"/>
            </w:tcMar>
          </w:tcPr>
          <w:p>
            <w:pPr>
              <w:pStyle w:val="Normal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</w:rPr>
            </w:r>
          </w:p>
        </w:tc>
        <w:tc>
          <w:tcPr>
            <w:tcW w:w="1762" w:type="dxa"/>
            <w:tcBorders>
              <w:top w:val="single" w:sz="4" w:space="0" w:color="000001"/>
              <w:left w:val="single" w:sz="4" w:space="0" w:color="000001"/>
              <w:bottom w:val="thickThinMediumGap" w:sz="18" w:space="0" w:color="00000A"/>
              <w:right w:val="single" w:sz="4" w:space="0" w:color="000001"/>
              <w:insideH w:val="thickThinMediumGap" w:sz="18" w:space="0" w:color="00000A"/>
              <w:insideV w:val="single" w:sz="4" w:space="0" w:color="000001"/>
            </w:tcBorders>
            <w:shd w:fill="auto" w:val="clear"/>
            <w:tcMar>
              <w:left w:w="148" w:type="dxa"/>
            </w:tcMar>
          </w:tcPr>
          <w:p>
            <w:pPr>
              <w:pStyle w:val="Normal"/>
              <w:jc w:val="center"/>
              <w:cnfStyle w:val="0000000000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2304" w:type="dxa"/>
            <w:tcBorders>
              <w:top w:val="single" w:sz="4" w:space="0" w:color="000001"/>
              <w:left w:val="single" w:sz="4" w:space="0" w:color="000001"/>
              <w:bottom w:val="thickThinMediumGap" w:sz="18" w:space="0" w:color="00000A"/>
              <w:right w:val="single" w:sz="4" w:space="0" w:color="000001"/>
              <w:insideH w:val="thickThinMediumGap" w:sz="18" w:space="0" w:color="00000A"/>
              <w:insideV w:val="single" w:sz="4" w:space="0" w:color="000001"/>
            </w:tcBorders>
            <w:shd w:fill="auto" w:val="clear"/>
            <w:tcMar>
              <w:left w:w="148" w:type="dxa"/>
            </w:tcMar>
          </w:tcPr>
          <w:p>
            <w:pPr>
              <w:pStyle w:val="Normal"/>
              <w:cnfStyle w:val="0000000000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  <w:tc>
          <w:tcPr>
            <w:tcW w:w="5616" w:type="dxa"/>
            <w:tcBorders>
              <w:top w:val="single" w:sz="4" w:space="0" w:color="000001"/>
              <w:left w:val="single" w:sz="4" w:space="0" w:color="000001"/>
              <w:bottom w:val="thickThinMediumGap" w:sz="18" w:space="0" w:color="00000A"/>
              <w:right w:val="thickThinMediumGap" w:sz="18" w:space="0" w:color="00000A"/>
              <w:insideH w:val="thickThinMediumGap" w:sz="18" w:space="0" w:color="00000A"/>
              <w:insideV w:val="thickThinMediumGap" w:sz="18" w:space="0" w:color="00000A"/>
            </w:tcBorders>
            <w:shd w:fill="auto" w:val="clear"/>
            <w:tcMar>
              <w:left w:w="148" w:type="dxa"/>
            </w:tcMar>
          </w:tcPr>
          <w:p>
            <w:pPr>
              <w:pStyle w:val="Normal"/>
              <w:cnfStyle w:val="00000000000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</w:rPr>
            </w:r>
          </w:p>
        </w:tc>
      </w:tr>
    </w:tbl>
    <w:p>
      <w:pPr>
        <w:pStyle w:val="Normal"/>
        <w:rPr/>
      </w:pPr>
      <w:r>
        <w:rPr/>
      </w:r>
    </w:p>
    <w:sectPr>
      <w:headerReference w:type="default" r:id="rId5"/>
      <w:type w:val="nextPage"/>
      <w:pgSz w:w="12240" w:h="15840"/>
      <w:pgMar w:left="1152" w:right="864" w:header="720" w:top="1152" w:footer="0" w:bottom="1152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  <w:embedRegular r:id="rId1" w:fontKey="{01014A78-CABC-4EF0-12AC-5CD89AEFDE01}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2" w:fontKey="{02014A78-CABC-4EF0-12AC-5CD89AEFDE02}"/>
    <w:embedBold r:id="rId3" w:fontKey="{03014A78-CABC-4EF0-12AC-5CD89AEFDE03}"/>
    <w:embedItalic r:id="rId4" w:fontKey="{04014A78-CABC-4EF0-12AC-5CD89AEFDE04}"/>
    <w:embedBoldItalic r:id="rId5" w:fontKey="{05014A78-CABC-4EF0-12AC-5CD89AEFDE05}"/>
  </w:font>
  <w:font w:name="Calibri">
    <w:charset w:val="01"/>
    <w:family w:val="roman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</w:font>
  <w:font w:name="Times New Roman">
    <w:charset w:val="01"/>
    <w:family w:val="roman"/>
    <w:pitch w:val="variable"/>
  </w:font>
  <w:font w:name="Cambria">
    <w:charset w:val="01"/>
    <w:family w:val="roman"/>
    <w:pitch w:val="variable"/>
    <w:embedRegular r:id="rId9" w:fontKey="{09014A78-CABC-4EF0-12AC-5CD89AEFDE09}"/>
    <w:embedBold r:id="rId10" w:fontKey="{0A014A78-CABC-4EF0-12AC-5CD89AEFDE0A}"/>
    <w:embedBoldItalic r:id="rId11" w:fontKey="{0B014A78-CABC-4EF0-12AC-5CD89AEFDE0B}"/>
  </w:font>
  <w:font w:name="Tahoma">
    <w:charset w:val="01"/>
    <w:family w:val="roman"/>
    <w:pitch w:val="variable"/>
    <w:embedRegular r:id="rId12" w:fontKey="{0C014A78-CABC-4EF0-12AC-5CD89AEFDE0C}"/>
  </w:font>
  <w:font w:name="Liberation Sans">
    <w:altName w:val="Arial"/>
    <w:charset w:val="01"/>
    <w:family w:val="swiss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Top of Page)"/>
        <w:docPartUnique w:val="true"/>
      </w:docPartObj>
      <w:id w:val="201631738"/>
    </w:sdtPr>
    <w:sdtContent>
      <w:p>
        <w:pPr>
          <w:pStyle w:val="Normal"/>
          <w:tabs>
            <w:tab w:val="center" w:pos="5040" w:leader="none"/>
            <w:tab w:val="right" w:pos="10080" w:leader="none"/>
          </w:tabs>
          <w:rPr/>
        </w:pPr>
        <w:r>
          <w:drawing>
            <wp:anchor behindDoc="1" distT="0" distB="0" distL="133350" distR="118110" simplePos="0" locked="0" layoutInCell="1" allowOverlap="1" relativeHeight="4">
              <wp:simplePos x="0" y="0"/>
              <wp:positionH relativeFrom="column">
                <wp:posOffset>3175</wp:posOffset>
              </wp:positionH>
              <wp:positionV relativeFrom="paragraph">
                <wp:posOffset>-52070</wp:posOffset>
              </wp:positionV>
              <wp:extent cx="1386840" cy="427355"/>
              <wp:effectExtent l="0" t="0" r="0" b="0"/>
              <wp:wrapSquare wrapText="bothSides"/>
              <wp:docPr id="3" name="Image1" descr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Image1" descr="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 l="0" t="0" r="0" b="6394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386840" cy="4273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/>
          <w:tab/>
        </w:r>
        <w:r>
          <w:rPr/>
          <w:t xml:space="preserve">4 Point Probe </w:t>
        </w:r>
        <w:r>
          <w:rPr>
            <w:sz w:val="24"/>
          </w:rPr>
          <w:t>SOP</w:t>
        </w:r>
        <w:r>
          <w:rPr/>
          <w:tab/>
          <w:t xml:space="preserve">Page </w:t>
        </w:r>
        <w:r>
          <w:rPr/>
          <w:fldChar w:fldCharType="begin"/>
        </w:r>
        <w:r>
          <w:instrText> PAGE </w:instrText>
        </w:r>
        <w:r>
          <w:fldChar w:fldCharType="separate"/>
        </w:r>
        <w:r>
          <w:t>1</w:t>
        </w:r>
        <w:r>
          <w:fldChar w:fldCharType="end"/>
        </w:r>
        <w:r>
          <w:rPr/>
          <w:t xml:space="preserve"> of </w:t>
        </w:r>
        <w:r>
          <w:rPr/>
          <w:fldChar w:fldCharType="begin"/>
        </w:r>
        <w:r>
          <w:instrText> NUMPAGES </w:instrText>
        </w:r>
        <w:r>
          <w:fldChar w:fldCharType="separate"/>
        </w:r>
        <w:r>
          <w:t>3</w:t>
        </w:r>
        <w:r>
          <w:fldChar w:fldCharType="end"/>
        </w:r>
      </w:p>
      <w:p>
        <w:pPr>
          <w:pStyle w:val="Normal"/>
          <w:tabs>
            <w:tab w:val="center" w:pos="5040" w:leader="none"/>
            <w:tab w:val="right" w:pos="10080" w:leader="none"/>
          </w:tabs>
          <w:spacing w:before="0" w:after="120"/>
          <w:rPr>
            <w:sz w:val="12"/>
          </w:rPr>
        </w:pPr>
        <w:r>
          <w:rPr/>
          <w:tab/>
          <w:t>Revision 1-060210</w:t>
        </w:r>
        <w:r>
          <w:rPr/>
          <mc:AlternateContent>
            <mc:Choice Requires="wps">
              <w:drawing>
                <wp:inline distT="0" distB="76200" distL="114300" distR="114300">
                  <wp:extent cx="1270" cy="19685"/>
                  <wp:effectExtent l="0" t="0" r="0" b="0"/>
                  <wp:docPr id="4" name=""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nvSpPr>
                          <wps:cNvPr id="1" name="Rectangle 1"/>
                          <wps:cNvSpPr/>
                        </wps:nvSpPr>
                        <wps:spPr>
                          <a:xfrm>
                            <a:off x="0" y="0"/>
                            <a:ext cx="720" cy="19080"/>
                          </a:xfrm>
                          <a:prstGeom prst="rect">
                            <a:avLst/>
                          </a:prstGeom>
                          <a:solidFill>
                            <a:srgbClr val="a0a0a0"/>
                          </a:solidFill>
                          <a:ln>
                            <a:noFill/>
                          </a:ln>
                        </wps:spPr>
                        <wps:bodyPr/>
                      </wps:wsp>
                    </a:graphicData>
                  </a:graphic>
                </wp:inline>
              </w:drawing>
            </mc:Choice>
            <mc:Fallback>
              <w:pict>
                <v:rect id="shape_0" fillcolor="#a0a0a0" stroked="f" style="position:absolute;margin-left:0pt;margin-top:0pt;width:0pt;height:1.45pt">
                  <w10:wrap type="none"/>
                  <v:fill o:detectmouseclick="t" type="solid" color2="#5f5f5f"/>
                  <v:stroke color="#3465a4" joinstyle="round" endcap="flat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1080" w:hanging="792"/>
      </w:pPr>
    </w:lvl>
    <w:lvl w:ilvl="3">
      <w:start w:val="1"/>
      <w:numFmt w:val="decimal"/>
      <w:lvlText w:val="%1.%2.%3.%4"/>
      <w:lvlJc w:val="left"/>
      <w:pPr>
        <w:ind w:left="1584" w:hanging="1008"/>
      </w:pPr>
    </w:lvl>
    <w:lvl w:ilvl="4">
      <w:start w:val="1"/>
      <w:numFmt w:val="decimal"/>
      <w:lvlText w:val="%1.%2.%3.%4.%5"/>
      <w:lvlJc w:val="left"/>
      <w:pPr>
        <w:ind w:left="2376" w:hanging="151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10"/>
  <w:embedTrueTypeFonts/>
  <w:defaultTabStop w:val="720"/>
  <w:compat/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bc1f1b"/>
    <w:pPr>
      <w:widowControl/>
      <w:bidi w:val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en-US" w:eastAsia="en-US" w:bidi="ar-SA"/>
    </w:rPr>
  </w:style>
  <w:style w:type="paragraph" w:styleId="Heading1">
    <w:name w:val="Heading 1"/>
    <w:basedOn w:val="Normal"/>
    <w:link w:val="Heading1Char"/>
    <w:uiPriority w:val="9"/>
    <w:qFormat/>
    <w:rsid w:val="00ff0a79"/>
    <w:pPr>
      <w:spacing w:beforeAutospacing="1" w:afterAutospacing="1"/>
      <w:outlineLvl w:val="0"/>
    </w:pPr>
    <w:rPr>
      <w:rFonts w:ascii="Times New Roman" w:hAnsi="Times New Roman" w:eastAsia="Times New Roman" w:cs="Times New Roman"/>
      <w:b/>
      <w:bCs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ff0a79"/>
    <w:pPr>
      <w:spacing w:beforeAutospacing="1" w:afterAutospacing="1"/>
      <w:outlineLvl w:val="1"/>
    </w:pPr>
    <w:rPr>
      <w:rFonts w:ascii="Times New Roman" w:hAnsi="Times New Roman" w:eastAsia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37ba4"/>
    <w:pPr>
      <w:keepNext/>
      <w:keepLines/>
      <w:spacing w:before="200" w:after="0"/>
      <w:outlineLvl w:val="2"/>
    </w:pPr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567d6"/>
    <w:pPr>
      <w:keepNext/>
      <w:keepLines/>
      <w:spacing w:before="200" w:after="0"/>
      <w:outlineLvl w:val="3"/>
    </w:pPr>
    <w:rPr>
      <w:rFonts w:ascii="Cambria" w:hAnsi="Cambria" w:eastAsia="" w:cs="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ing1Char" w:customStyle="1">
    <w:name w:val="Heading 1 Char"/>
    <w:basedOn w:val="DefaultParagraphFont"/>
    <w:link w:val="Heading1"/>
    <w:uiPriority w:val="9"/>
    <w:qFormat/>
    <w:rsid w:val="00ff0a79"/>
    <w:rPr>
      <w:rFonts w:ascii="Times New Roman" w:hAnsi="Times New Roman" w:eastAsia="Times New Roman" w:cs="Times New Roman"/>
      <w:b/>
      <w:bCs/>
      <w:sz w:val="48"/>
      <w:szCs w:val="48"/>
    </w:rPr>
  </w:style>
  <w:style w:type="character" w:styleId="Heading2Char" w:customStyle="1">
    <w:name w:val="Heading 2 Char"/>
    <w:basedOn w:val="DefaultParagraphFont"/>
    <w:link w:val="Heading2"/>
    <w:uiPriority w:val="9"/>
    <w:qFormat/>
    <w:rsid w:val="00ff0a79"/>
    <w:rPr>
      <w:rFonts w:ascii="Times New Roman" w:hAnsi="Times New Roman" w:eastAsia="Times New Roman" w:cs="Times New Roman"/>
      <w:b/>
      <w:bCs/>
      <w:sz w:val="36"/>
      <w:szCs w:val="36"/>
    </w:rPr>
  </w:style>
  <w:style w:type="character" w:styleId="HeaderChar" w:customStyle="1">
    <w:name w:val="Header Char"/>
    <w:basedOn w:val="DefaultParagraphFont"/>
    <w:link w:val="Header"/>
    <w:uiPriority w:val="99"/>
    <w:semiHidden/>
    <w:qFormat/>
    <w:rsid w:val="00ff0a79"/>
    <w:rPr/>
  </w:style>
  <w:style w:type="character" w:styleId="FooterChar" w:customStyle="1">
    <w:name w:val="Footer Char"/>
    <w:basedOn w:val="DefaultParagraphFont"/>
    <w:link w:val="Footer"/>
    <w:uiPriority w:val="99"/>
    <w:qFormat/>
    <w:rsid w:val="00ff0a79"/>
    <w:rPr/>
  </w:style>
  <w:style w:type="character" w:styleId="SOPTitleChar" w:customStyle="1">
    <w:name w:val="SOP Title Char"/>
    <w:basedOn w:val="Heading1Char"/>
    <w:link w:val="SOPTitle"/>
    <w:qFormat/>
    <w:rsid w:val="0032553f"/>
    <w:rPr/>
  </w:style>
  <w:style w:type="character" w:styleId="ListParagraphChar" w:customStyle="1">
    <w:name w:val="List Paragraph Char"/>
    <w:basedOn w:val="DefaultParagraphFont"/>
    <w:link w:val="ListParagraph"/>
    <w:uiPriority w:val="34"/>
    <w:qFormat/>
    <w:rsid w:val="00cb6a95"/>
    <w:rPr/>
  </w:style>
  <w:style w:type="character" w:styleId="SOPLevel1TextChar" w:customStyle="1">
    <w:name w:val="SOP Level 1 Text Char"/>
    <w:basedOn w:val="ListParagraphChar"/>
    <w:link w:val="SOPL2Text"/>
    <w:qFormat/>
    <w:rsid w:val="00cb6a95"/>
    <w:rPr/>
  </w:style>
  <w:style w:type="character" w:styleId="SOPL2TextChar" w:customStyle="1">
    <w:name w:val="SOP L2 Text Char"/>
    <w:basedOn w:val="DefaultParagraphFont"/>
    <w:link w:val="SOPL2Text"/>
    <w:qFormat/>
    <w:rsid w:val="007c17a9"/>
    <w:rPr>
      <w:rFonts w:ascii="Times New Roman" w:hAnsi="Times New Roman" w:cs="Times New Roman"/>
      <w:sz w:val="24"/>
      <w:szCs w:val="24"/>
    </w:rPr>
  </w:style>
  <w:style w:type="character" w:styleId="SOPL3TextChar" w:customStyle="1">
    <w:name w:val="SOP L3 Text Char"/>
    <w:basedOn w:val="SOPL2TextChar"/>
    <w:link w:val="SOPL3Text"/>
    <w:qFormat/>
    <w:rsid w:val="00fd0aa8"/>
    <w:rPr/>
  </w:style>
  <w:style w:type="character" w:styleId="SOPL2TitleChar" w:customStyle="1">
    <w:name w:val="SOP L2 Title Char"/>
    <w:basedOn w:val="SOPL2TextChar"/>
    <w:link w:val="SOPL2Title"/>
    <w:qFormat/>
    <w:rsid w:val="002e6b19"/>
    <w:rPr>
      <w:b/>
    </w:rPr>
  </w:style>
  <w:style w:type="character" w:styleId="SOPL4TextChar" w:customStyle="1">
    <w:name w:val="SOP L4 Text Char"/>
    <w:basedOn w:val="SOPL2TextChar"/>
    <w:link w:val="SOPL4Text"/>
    <w:qFormat/>
    <w:rsid w:val="007c17a9"/>
    <w:rPr/>
  </w:style>
  <w:style w:type="character" w:styleId="SOPL5TextChar" w:customStyle="1">
    <w:name w:val="SOP L5 Text Char"/>
    <w:basedOn w:val="SOPL4TextChar"/>
    <w:link w:val="SOPL5Text"/>
    <w:qFormat/>
    <w:rsid w:val="007c17a9"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ce10b4"/>
    <w:rPr>
      <w:rFonts w:ascii="Tahoma" w:hAnsi="Tahoma" w:cs="Tahoma"/>
      <w:sz w:val="16"/>
      <w:szCs w:val="16"/>
    </w:rPr>
  </w:style>
  <w:style w:type="character" w:styleId="InternetLink">
    <w:name w:val="Internet Link"/>
    <w:basedOn w:val="DefaultParagraphFont"/>
    <w:uiPriority w:val="99"/>
    <w:unhideWhenUsed/>
    <w:rsid w:val="00737ba4"/>
    <w:rPr>
      <w:color w:val="0000FF" w:themeColor="hyperlink"/>
      <w:u w:val="single"/>
    </w:rPr>
  </w:style>
  <w:style w:type="character" w:styleId="Heading3Char" w:customStyle="1">
    <w:name w:val="Heading 3 Char"/>
    <w:basedOn w:val="DefaultParagraphFont"/>
    <w:link w:val="Heading3"/>
    <w:uiPriority w:val="9"/>
    <w:semiHidden/>
    <w:qFormat/>
    <w:rsid w:val="00737ba4"/>
    <w:rPr>
      <w:rFonts w:ascii="Cambria" w:hAnsi="Cambria" w:eastAsia="" w:cs="" w:asciiTheme="majorHAnsi" w:cstheme="majorBidi" w:eastAsiaTheme="majorEastAsia" w:hAnsiTheme="majorHAnsi"/>
      <w:b/>
      <w:bCs/>
      <w:color w:val="4F81BD" w:themeColor="accent1"/>
    </w:rPr>
  </w:style>
  <w:style w:type="character" w:styleId="Heading4Char" w:customStyle="1">
    <w:name w:val="Heading 4 Char"/>
    <w:basedOn w:val="DefaultParagraphFont"/>
    <w:link w:val="Heading4"/>
    <w:uiPriority w:val="9"/>
    <w:semiHidden/>
    <w:qFormat/>
    <w:rsid w:val="005567d6"/>
    <w:rPr>
      <w:rFonts w:ascii="Cambria" w:hAnsi="Cambria" w:eastAsia="" w:cs="" w:asciiTheme="majorHAnsi" w:cstheme="majorBidi" w:eastAsiaTheme="majorEastAsia" w:hAnsiTheme="majorHAnsi"/>
      <w:b/>
      <w:bCs/>
      <w:i/>
      <w:iCs/>
      <w:color w:val="4F81BD" w:themeColor="accent1"/>
    </w:rPr>
  </w:style>
  <w:style w:type="character" w:styleId="ListLabel1">
    <w:name w:val="ListLabel 1"/>
    <w:qFormat/>
    <w:rPr>
      <w:rFonts w:cs="Times New Roman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shadow w:val="false"/>
      <w:emboss w:val="false"/>
      <w:imprint w:val="false"/>
      <w:vanish w:val="false"/>
      <w:color w:val="000000"/>
      <w:spacing w:val="0"/>
      <w:w w:val="0"/>
      <w:position w:val="0"/>
      <w:sz w:val="22"/>
      <w:szCs w:val="0"/>
      <w:u w:val="none"/>
      <w:vertAlign w:val="baseline"/>
      <w:em w:val="none"/>
    </w:rPr>
  </w:style>
  <w:style w:type="character" w:styleId="ListLabel2">
    <w:name w:val="ListLabel 2"/>
    <w:qFormat/>
    <w:rPr>
      <w:rFonts w:cs="Courier New"/>
    </w:rPr>
  </w:style>
  <w:style w:type="character" w:styleId="IndexLink">
    <w:name w:val="Index Link"/>
    <w:qFormat/>
    <w:rPr/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TextBody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Header">
    <w:name w:val="Header"/>
    <w:basedOn w:val="Normal"/>
    <w:link w:val="HeaderChar"/>
    <w:uiPriority w:val="99"/>
    <w:semiHidden/>
    <w:unhideWhenUsed/>
    <w:rsid w:val="00ff0a79"/>
    <w:pPr>
      <w:tabs>
        <w:tab w:val="center" w:pos="4680" w:leader="none"/>
        <w:tab w:val="right" w:pos="9360" w:leader="none"/>
      </w:tabs>
    </w:pPr>
    <w:rPr/>
  </w:style>
  <w:style w:type="paragraph" w:styleId="Footer">
    <w:name w:val="Footer"/>
    <w:basedOn w:val="Normal"/>
    <w:link w:val="FooterChar"/>
    <w:uiPriority w:val="99"/>
    <w:unhideWhenUsed/>
    <w:rsid w:val="00ff0a79"/>
    <w:pPr>
      <w:tabs>
        <w:tab w:val="center" w:pos="4680" w:leader="none"/>
        <w:tab w:val="right" w:pos="9360" w:leader="none"/>
      </w:tabs>
    </w:pPr>
    <w:rPr/>
  </w:style>
  <w:style w:type="paragraph" w:styleId="SOPTitle" w:customStyle="1">
    <w:name w:val="SOP Title"/>
    <w:basedOn w:val="Normal"/>
    <w:link w:val="SOPTitleChar"/>
    <w:qFormat/>
    <w:rsid w:val="0032553f"/>
    <w:pPr>
      <w:spacing w:lineRule="auto" w:line="480"/>
    </w:pPr>
    <w:rPr>
      <w:rFonts w:ascii="Times New Roman" w:hAnsi="Times New Roman"/>
      <w:b/>
      <w:sz w:val="48"/>
    </w:rPr>
  </w:style>
  <w:style w:type="paragraph" w:styleId="SOPL1Title" w:customStyle="1">
    <w:name w:val="SOP L1 Title"/>
    <w:qFormat/>
    <w:rsid w:val="000237e2"/>
    <w:pPr>
      <w:keepNext/>
      <w:widowControl/>
      <w:shd w:val="clear" w:color="auto" w:fill="B2A1C7" w:themeFill="accent4" w:themeFillTint="99"/>
      <w:bidi w:val="0"/>
      <w:spacing w:lineRule="auto" w:line="276" w:before="240" w:after="0"/>
      <w:jc w:val="left"/>
    </w:pPr>
    <w:rPr>
      <w:rFonts w:ascii="Times New Roman" w:hAnsi="Times New Roman" w:cs="Times New Roman" w:eastAsia="Calibri" w:eastAsiaTheme="minorHAnsi"/>
      <w:b/>
      <w:color w:val="auto"/>
      <w:sz w:val="24"/>
      <w:szCs w:val="24"/>
      <w:lang w:val="en-US" w:eastAsia="en-US" w:bidi="ar-SA"/>
    </w:rPr>
  </w:style>
  <w:style w:type="paragraph" w:styleId="ListParagraph">
    <w:name w:val="List Paragraph"/>
    <w:basedOn w:val="Normal"/>
    <w:link w:val="ListParagraphChar"/>
    <w:uiPriority w:val="34"/>
    <w:qFormat/>
    <w:rsid w:val="00cb6a95"/>
    <w:pPr>
      <w:spacing w:before="0" w:after="0"/>
      <w:ind w:left="720" w:hanging="0"/>
      <w:contextualSpacing/>
    </w:pPr>
    <w:rPr/>
  </w:style>
  <w:style w:type="paragraph" w:styleId="SOPL2Text" w:customStyle="1">
    <w:name w:val="SOP L2 Text"/>
    <w:link w:val="SOPL2TextChar"/>
    <w:qFormat/>
    <w:rsid w:val="007c17a9"/>
    <w:pPr>
      <w:widowControl/>
      <w:bidi w:val="0"/>
      <w:spacing w:before="120" w:after="0"/>
      <w:jc w:val="left"/>
    </w:pPr>
    <w:rPr>
      <w:rFonts w:ascii="Times New Roman" w:hAnsi="Times New Roman" w:cs="Times New Roman" w:eastAsia="Calibri" w:eastAsiaTheme="minorHAnsi"/>
      <w:color w:val="auto"/>
      <w:sz w:val="24"/>
      <w:szCs w:val="24"/>
      <w:lang w:val="en-US" w:eastAsia="en-US" w:bidi="ar-SA"/>
    </w:rPr>
  </w:style>
  <w:style w:type="paragraph" w:styleId="SOPNormalText" w:customStyle="1">
    <w:name w:val="SOP Normal Text"/>
    <w:qFormat/>
    <w:rsid w:val="00cb6a95"/>
    <w:pPr>
      <w:widowControl/>
      <w:bidi w:val="0"/>
      <w:jc w:val="left"/>
    </w:pPr>
    <w:rPr>
      <w:rFonts w:ascii="Times New Roman" w:hAnsi="Times New Roman" w:eastAsia="Times New Roman" w:cs="Times New Roman"/>
      <w:bCs/>
      <w:color w:val="auto"/>
      <w:sz w:val="24"/>
      <w:szCs w:val="24"/>
      <w:lang w:val="en-US" w:eastAsia="en-US" w:bidi="ar-SA"/>
    </w:rPr>
  </w:style>
  <w:style w:type="paragraph" w:styleId="SOPL3Text" w:customStyle="1">
    <w:name w:val="SOP L3 Text"/>
    <w:basedOn w:val="SOPL2Text"/>
    <w:link w:val="SOPL3TextChar"/>
    <w:qFormat/>
    <w:rsid w:val="00fd0aa8"/>
    <w:pPr/>
    <w:rPr/>
  </w:style>
  <w:style w:type="paragraph" w:styleId="SOPL2Title" w:customStyle="1">
    <w:name w:val="SOP L2 Title"/>
    <w:basedOn w:val="SOPL2Text"/>
    <w:link w:val="SOPL2TitleChar"/>
    <w:qFormat/>
    <w:rsid w:val="002e6b19"/>
    <w:pPr/>
    <w:rPr>
      <w:b/>
    </w:rPr>
  </w:style>
  <w:style w:type="paragraph" w:styleId="SOPL4Text" w:customStyle="1">
    <w:name w:val="SOP L4 Text"/>
    <w:basedOn w:val="SOPL2Text"/>
    <w:link w:val="SOPL4TextChar"/>
    <w:qFormat/>
    <w:rsid w:val="007c17a9"/>
    <w:pPr/>
    <w:rPr/>
  </w:style>
  <w:style w:type="paragraph" w:styleId="SOPL5Text" w:customStyle="1">
    <w:name w:val="SOP L5 Text"/>
    <w:basedOn w:val="SOPL4Text"/>
    <w:link w:val="SOPL5TextChar"/>
    <w:qFormat/>
    <w:rsid w:val="007c17a9"/>
    <w:pPr/>
    <w:rPr/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ce10b4"/>
    <w:pPr/>
    <w:rPr>
      <w:rFonts w:ascii="Tahoma" w:hAnsi="Tahoma" w:cs="Tahoma"/>
      <w:sz w:val="16"/>
      <w:szCs w:val="16"/>
    </w:rPr>
  </w:style>
  <w:style w:type="paragraph" w:styleId="Caption1">
    <w:name w:val="caption"/>
    <w:basedOn w:val="Normal"/>
    <w:next w:val="Normal"/>
    <w:uiPriority w:val="35"/>
    <w:unhideWhenUsed/>
    <w:qFormat/>
    <w:rsid w:val="00f01d9c"/>
    <w:pPr>
      <w:spacing w:before="0" w:after="200"/>
      <w:jc w:val="center"/>
    </w:pPr>
    <w:rPr>
      <w:b/>
      <w:bCs/>
      <w:sz w:val="20"/>
      <w:szCs w:val="18"/>
    </w:rPr>
  </w:style>
  <w:style w:type="paragraph" w:styleId="SOPNote" w:customStyle="1">
    <w:name w:val="SOP Note"/>
    <w:basedOn w:val="SOPL3Text"/>
    <w:qFormat/>
    <w:rsid w:val="00fa4dee"/>
    <w:pPr>
      <w:ind w:left="1296" w:hanging="936"/>
    </w:pPr>
    <w:rPr/>
  </w:style>
  <w:style w:type="paragraph" w:styleId="ContentsHeading">
    <w:name w:val="Contents Heading"/>
    <w:basedOn w:val="Heading1"/>
    <w:next w:val="Normal"/>
    <w:uiPriority w:val="39"/>
    <w:semiHidden/>
    <w:unhideWhenUsed/>
    <w:qFormat/>
    <w:rsid w:val="00737ba4"/>
    <w:pPr>
      <w:keepNext/>
      <w:keepLines/>
      <w:spacing w:lineRule="auto" w:line="276" w:beforeAutospacing="0" w:before="480" w:afterAutospacing="0" w:after="0"/>
    </w:pPr>
    <w:rPr>
      <w:rFonts w:ascii="Cambria" w:hAnsi="Cambria" w:eastAsia="" w:cs="" w:asciiTheme="majorHAnsi" w:cstheme="majorBidi" w:eastAsiaTheme="majorEastAsia" w:hAnsiTheme="majorHAnsi"/>
      <w:color w:val="365F91" w:themeColor="accent1" w:themeShade="bf"/>
      <w:sz w:val="28"/>
      <w:szCs w:val="28"/>
    </w:rPr>
  </w:style>
  <w:style w:type="paragraph" w:styleId="Contents2">
    <w:name w:val="Contents 2"/>
    <w:basedOn w:val="Normal"/>
    <w:next w:val="Normal"/>
    <w:autoRedefine/>
    <w:uiPriority w:val="39"/>
    <w:unhideWhenUsed/>
    <w:rsid w:val="00fa4dee"/>
    <w:pPr>
      <w:tabs>
        <w:tab w:val="left" w:pos="1080" w:leader="none"/>
        <w:tab w:val="right" w:pos="10080" w:leader="dot"/>
      </w:tabs>
      <w:ind w:left="432" w:hanging="0"/>
    </w:pPr>
    <w:rPr>
      <w:rFonts w:eastAsia="" w:eastAsiaTheme="minorEastAsia"/>
      <w:w w:val="0"/>
    </w:rPr>
  </w:style>
  <w:style w:type="paragraph" w:styleId="Contents1">
    <w:name w:val="Contents 1"/>
    <w:basedOn w:val="Normal"/>
    <w:next w:val="Normal"/>
    <w:autoRedefine/>
    <w:uiPriority w:val="39"/>
    <w:unhideWhenUsed/>
    <w:rsid w:val="00fa4dee"/>
    <w:pPr>
      <w:tabs>
        <w:tab w:val="left" w:pos="720" w:leader="none"/>
        <w:tab w:val="right" w:pos="10080" w:leader="dot"/>
      </w:tabs>
      <w:ind w:left="288" w:hanging="0"/>
    </w:pPr>
    <w:rPr>
      <w:rFonts w:eastAsia="" w:eastAsiaTheme="minorEastAsia"/>
    </w:rPr>
  </w:style>
  <w:style w:type="paragraph" w:styleId="Contents3">
    <w:name w:val="Contents 3"/>
    <w:basedOn w:val="Normal"/>
    <w:next w:val="Normal"/>
    <w:autoRedefine/>
    <w:uiPriority w:val="39"/>
    <w:unhideWhenUsed/>
    <w:rsid w:val="00fa4dee"/>
    <w:pPr>
      <w:tabs>
        <w:tab w:val="left" w:pos="1584" w:leader="none"/>
        <w:tab w:val="right" w:pos="10080" w:leader="none"/>
      </w:tabs>
      <w:ind w:left="720" w:hanging="0"/>
    </w:pPr>
    <w:rPr>
      <w:rFonts w:eastAsia="" w:eastAsiaTheme="minorEastAsia"/>
    </w:rPr>
  </w:style>
  <w:style w:type="paragraph" w:styleId="Contents4">
    <w:name w:val="Contents 4"/>
    <w:basedOn w:val="Normal"/>
    <w:next w:val="Normal"/>
    <w:autoRedefine/>
    <w:uiPriority w:val="39"/>
    <w:unhideWhenUsed/>
    <w:rsid w:val="00fa4dee"/>
    <w:pPr>
      <w:tabs>
        <w:tab w:val="left" w:pos="2304" w:leader="none"/>
        <w:tab w:val="right" w:pos="10080" w:leader="dot"/>
      </w:tabs>
      <w:ind w:left="1152" w:hanging="0"/>
    </w:pPr>
    <w:rPr>
      <w:rFonts w:eastAsia="" w:eastAsiaTheme="minorEastAsia"/>
    </w:rPr>
  </w:style>
  <w:style w:type="paragraph" w:styleId="Contents5">
    <w:name w:val="Contents 5"/>
    <w:basedOn w:val="Normal"/>
    <w:next w:val="Normal"/>
    <w:autoRedefine/>
    <w:uiPriority w:val="39"/>
    <w:unhideWhenUsed/>
    <w:rsid w:val="00737ba4"/>
    <w:pPr>
      <w:spacing w:lineRule="auto" w:line="276" w:before="0" w:after="100"/>
      <w:ind w:left="880" w:hanging="0"/>
    </w:pPr>
    <w:rPr>
      <w:rFonts w:eastAsia="" w:eastAsiaTheme="minorEastAsia"/>
    </w:rPr>
  </w:style>
  <w:style w:type="paragraph" w:styleId="Contents6">
    <w:name w:val="Contents 6"/>
    <w:basedOn w:val="Normal"/>
    <w:next w:val="Normal"/>
    <w:autoRedefine/>
    <w:uiPriority w:val="39"/>
    <w:unhideWhenUsed/>
    <w:rsid w:val="00737ba4"/>
    <w:pPr>
      <w:spacing w:lineRule="auto" w:line="276" w:before="0" w:after="100"/>
      <w:ind w:left="1100" w:hanging="0"/>
    </w:pPr>
    <w:rPr>
      <w:rFonts w:eastAsia="" w:eastAsiaTheme="minorEastAsia"/>
    </w:rPr>
  </w:style>
  <w:style w:type="paragraph" w:styleId="Contents7">
    <w:name w:val="Contents 7"/>
    <w:basedOn w:val="Normal"/>
    <w:next w:val="Normal"/>
    <w:autoRedefine/>
    <w:uiPriority w:val="39"/>
    <w:unhideWhenUsed/>
    <w:rsid w:val="00737ba4"/>
    <w:pPr>
      <w:spacing w:lineRule="auto" w:line="276" w:before="0" w:after="100"/>
      <w:ind w:left="1320" w:hanging="0"/>
    </w:pPr>
    <w:rPr>
      <w:rFonts w:eastAsia="" w:eastAsiaTheme="minorEastAsia"/>
    </w:rPr>
  </w:style>
  <w:style w:type="paragraph" w:styleId="Contents8">
    <w:name w:val="Contents 8"/>
    <w:basedOn w:val="Normal"/>
    <w:next w:val="Normal"/>
    <w:autoRedefine/>
    <w:uiPriority w:val="39"/>
    <w:unhideWhenUsed/>
    <w:rsid w:val="00737ba4"/>
    <w:pPr>
      <w:spacing w:lineRule="auto" w:line="276" w:before="0" w:after="100"/>
      <w:ind w:left="1540" w:hanging="0"/>
    </w:pPr>
    <w:rPr>
      <w:rFonts w:eastAsia="" w:eastAsiaTheme="minorEastAsia"/>
    </w:rPr>
  </w:style>
  <w:style w:type="paragraph" w:styleId="Contents9">
    <w:name w:val="Contents 9"/>
    <w:basedOn w:val="Normal"/>
    <w:next w:val="Normal"/>
    <w:autoRedefine/>
    <w:uiPriority w:val="39"/>
    <w:unhideWhenUsed/>
    <w:rsid w:val="00737ba4"/>
    <w:pPr>
      <w:spacing w:lineRule="auto" w:line="276" w:before="0" w:after="100"/>
      <w:ind w:left="1760" w:hanging="0"/>
    </w:pPr>
    <w:rPr>
      <w:rFonts w:eastAsia="" w:eastAsiaTheme="minorEastAsia"/>
    </w:rPr>
  </w:style>
  <w:style w:type="paragraph" w:styleId="Tableoffigures">
    <w:name w:val="table of figures"/>
    <w:basedOn w:val="Normal"/>
    <w:next w:val="Normal"/>
    <w:uiPriority w:val="99"/>
    <w:unhideWhenUsed/>
    <w:qFormat/>
    <w:rsid w:val="00963d2d"/>
    <w:pPr>
      <w:tabs>
        <w:tab w:val="right" w:pos="10080" w:leader="dot"/>
      </w:tabs>
    </w:pPr>
    <w:rPr/>
  </w:style>
  <w:style w:type="paragraph" w:styleId="SOPL3Title" w:customStyle="1">
    <w:name w:val="SOP L3 Title"/>
    <w:basedOn w:val="SOPL3Text"/>
    <w:qFormat/>
    <w:rsid w:val="00d62225"/>
    <w:pPr>
      <w:keepNext/>
    </w:pPr>
    <w:rPr>
      <w:b/>
    </w:rPr>
  </w:style>
  <w:style w:type="paragraph" w:styleId="SOPL4Title" w:customStyle="1">
    <w:name w:val="SOP L4 Title"/>
    <w:basedOn w:val="SOPL4Text"/>
    <w:qFormat/>
    <w:rsid w:val="00d62225"/>
    <w:pPr>
      <w:keepNext/>
    </w:pPr>
    <w:rPr>
      <w:b/>
    </w:rPr>
  </w:style>
  <w:style w:type="numbering" w:styleId="NoList" w:default="1">
    <w:name w:val="No List"/>
    <w:uiPriority w:val="99"/>
    <w:semiHidden/>
    <w:unhideWhenUsed/>
  </w:style>
  <w:style w:type="numbering" w:styleId="Style11" w:customStyle="1">
    <w:name w:val="Style1"/>
    <w:uiPriority w:val="99"/>
    <w:rsid w:val="004135d6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a74ba7"/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LightList1">
    <w:name w:val="Light List1"/>
    <w:basedOn w:val="TableNormal"/>
    <w:uiPriority w:val="61"/>
    <w:rsid w:val="00a74ba7"/>
    <w:tblPr>
      <w:tblStyleRowBandSize w:val="1"/>
      <w:tblStyleColBandSize w:val="1"/>
      <w:tblInd w:w="0" w:type="dxa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</w:style>
  <w:style w:type="table" w:customStyle="1" w:styleId="S">
    <w:name w:val="S"/>
    <w:basedOn w:val="TableNormal"/>
    <w:uiPriority w:val="99"/>
    <w:qFormat/>
    <w:rsid w:val="00ef5f2b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OPTable">
    <w:name w:val="SOP Table"/>
    <w:basedOn w:val="TableNormal"/>
    <w:uiPriority w:val="99"/>
    <w:qFormat/>
    <w:rsid w:val="00671e61"/>
    <w:rPr>
      <w:sz w:val="20"/>
    </w:rPr>
    <w:tblPr>
      <w:tblInd w:w="0" w:type="dxa"/>
      <w:tblBorders>
        <w:top w:val="thinThickSmallGap" w:color="auto" w:sz="18" w:space="0"/>
        <w:left w:val="thinThickSmallGap" w:color="auto" w:sz="18" w:space="0"/>
        <w:bottom w:val="thickThinSmallGap" w:color="auto" w:sz="18" w:space="0"/>
        <w:right w:val="thickThinSmallGap" w:color="auto" w:sz="18" w:space="0"/>
        <w:insideH w:val="single" w:color="auto" w:sz="6" w:space="0"/>
        <w:insideV w:val="single" w:color="auto" w:sz="6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header" Target="header1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4.wmf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5BBF16-F888-4783-92B6-A5378D89F2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SOP.dotx</Template>
  <TotalTime>176</TotalTime>
  <Application>LibreOffice/5.0.3.2$Linux_X86_64 LibreOffice_project/00m0$Build-2</Application>
  <Paragraphs>60</Paragraphs>
  <Company>Hewlett-Packard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2010-06-02T15:05:00Z</dcterms:created>
  <dc:creator>nFocus</dc:creator>
  <dc:language>en-US</dc:language>
  <cp:lastModifiedBy>nanofab </cp:lastModifiedBy>
  <cp:lastPrinted>2010-06-17T19:11:00Z</cp:lastPrinted>
  <dcterms:modified xsi:type="dcterms:W3CDTF">2016-07-19T09:06:31Z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