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BA7" w:rsidRDefault="006A6A19" w:rsidP="00CB6A95">
      <w:pPr>
        <w:pStyle w:val="SOPTitle"/>
        <w:spacing w:line="360" w:lineRule="auto"/>
      </w:pPr>
      <w:r>
        <w:t>D150 GRC SOP</w:t>
      </w:r>
    </w:p>
    <w:p w:rsidR="00DE17AF" w:rsidRPr="00C83F07" w:rsidRDefault="00DE17AF" w:rsidP="007C17A9">
      <w:pPr>
        <w:pStyle w:val="SOPL1Title"/>
      </w:pPr>
      <w:bookmarkStart w:id="0" w:name="_Toc249253727"/>
      <w:r w:rsidRPr="00C83F07">
        <w:t>Scope</w:t>
      </w:r>
      <w:bookmarkEnd w:id="0"/>
    </w:p>
    <w:p w:rsidR="00DE17AF" w:rsidRPr="00B955CE" w:rsidRDefault="00075F03" w:rsidP="007C17A9">
      <w:pPr>
        <w:pStyle w:val="SOPL2Text"/>
      </w:pPr>
      <w:r>
        <w:t>This document provides the operating p</w:t>
      </w:r>
      <w:r w:rsidR="006A6A19">
        <w:t xml:space="preserve">rocedure for the D150 Dual </w:t>
      </w:r>
      <w:r>
        <w:t>Gas Reactor Column.</w:t>
      </w:r>
    </w:p>
    <w:p w:rsidR="00737BA4" w:rsidRPr="00A66840" w:rsidRDefault="00737BA4" w:rsidP="007C17A9">
      <w:pPr>
        <w:pStyle w:val="SOPL1Title"/>
      </w:pPr>
      <w:bookmarkStart w:id="1" w:name="_Toc249253728"/>
      <w:r w:rsidRPr="00A66840">
        <w:t>Table of Contents</w:t>
      </w:r>
      <w:bookmarkEnd w:id="1"/>
    </w:p>
    <w:p w:rsidR="00563EBA" w:rsidRDefault="0073396D">
      <w:pPr>
        <w:pStyle w:val="TOC1"/>
        <w:rPr>
          <w:rFonts w:ascii="Times New Roman" w:hAnsi="Times New Roman"/>
          <w:sz w:val="24"/>
          <w:szCs w:val="24"/>
        </w:rPr>
      </w:pPr>
      <w:r w:rsidRPr="0073396D">
        <w:fldChar w:fldCharType="begin"/>
      </w:r>
      <w:r w:rsidR="005567D6">
        <w:instrText xml:space="preserve"> TOC \h \z \t "SOP L1 Title,1,SOP L2 Title,2,SOP L3 Title,3,SOP L4 Title,4" </w:instrText>
      </w:r>
      <w:r w:rsidRPr="0073396D">
        <w:fldChar w:fldCharType="separate"/>
      </w:r>
      <w:hyperlink w:anchor="_Toc249253727" w:history="1">
        <w:r w:rsidR="00563EBA" w:rsidRPr="00DF5F80">
          <w:rPr>
            <w:rStyle w:val="Hyperlink"/>
          </w:rPr>
          <w:t>1.</w:t>
        </w:r>
        <w:r w:rsidR="00563EBA">
          <w:rPr>
            <w:rFonts w:ascii="Times New Roman" w:hAnsi="Times New Roman"/>
            <w:sz w:val="24"/>
            <w:szCs w:val="24"/>
          </w:rPr>
          <w:tab/>
        </w:r>
        <w:r w:rsidR="00563EBA" w:rsidRPr="00DF5F80">
          <w:rPr>
            <w:rStyle w:val="Hyperlink"/>
          </w:rPr>
          <w:t>Scope</w:t>
        </w:r>
        <w:r w:rsidR="00563EBA">
          <w:rPr>
            <w:webHidden/>
          </w:rPr>
          <w:tab/>
        </w:r>
        <w:r>
          <w:rPr>
            <w:webHidden/>
          </w:rPr>
          <w:fldChar w:fldCharType="begin"/>
        </w:r>
        <w:r w:rsidR="00563EBA">
          <w:rPr>
            <w:webHidden/>
          </w:rPr>
          <w:instrText xml:space="preserve"> PAGEREF _Toc249253727 \h </w:instrText>
        </w:r>
        <w:r>
          <w:rPr>
            <w:webHidden/>
          </w:rPr>
        </w:r>
        <w:r>
          <w:rPr>
            <w:webHidden/>
          </w:rPr>
          <w:fldChar w:fldCharType="separate"/>
        </w:r>
        <w:r w:rsidR="008C2C32">
          <w:rPr>
            <w:webHidden/>
          </w:rPr>
          <w:t>1</w:t>
        </w:r>
        <w:r>
          <w:rPr>
            <w:webHidden/>
          </w:rPr>
          <w:fldChar w:fldCharType="end"/>
        </w:r>
      </w:hyperlink>
    </w:p>
    <w:p w:rsidR="00563EBA" w:rsidRDefault="0073396D">
      <w:pPr>
        <w:pStyle w:val="TOC1"/>
        <w:rPr>
          <w:rFonts w:ascii="Times New Roman" w:hAnsi="Times New Roman"/>
          <w:sz w:val="24"/>
          <w:szCs w:val="24"/>
        </w:rPr>
      </w:pPr>
      <w:hyperlink w:anchor="_Toc249253728" w:history="1">
        <w:r w:rsidR="00563EBA" w:rsidRPr="00DF5F80">
          <w:rPr>
            <w:rStyle w:val="Hyperlink"/>
          </w:rPr>
          <w:t>2.</w:t>
        </w:r>
        <w:r w:rsidR="00563EBA">
          <w:rPr>
            <w:rFonts w:ascii="Times New Roman" w:hAnsi="Times New Roman"/>
            <w:sz w:val="24"/>
            <w:szCs w:val="24"/>
          </w:rPr>
          <w:tab/>
        </w:r>
        <w:r w:rsidR="00563EBA" w:rsidRPr="00DF5F80">
          <w:rPr>
            <w:rStyle w:val="Hyperlink"/>
          </w:rPr>
          <w:t>Table of Contents</w:t>
        </w:r>
        <w:r w:rsidR="00563EBA">
          <w:rPr>
            <w:webHidden/>
          </w:rPr>
          <w:tab/>
        </w:r>
        <w:r>
          <w:rPr>
            <w:webHidden/>
          </w:rPr>
          <w:fldChar w:fldCharType="begin"/>
        </w:r>
        <w:r w:rsidR="00563EBA">
          <w:rPr>
            <w:webHidden/>
          </w:rPr>
          <w:instrText xml:space="preserve"> PAGEREF _Toc249253728 \h </w:instrText>
        </w:r>
        <w:r>
          <w:rPr>
            <w:webHidden/>
          </w:rPr>
        </w:r>
        <w:r>
          <w:rPr>
            <w:webHidden/>
          </w:rPr>
          <w:fldChar w:fldCharType="separate"/>
        </w:r>
        <w:r w:rsidR="008C2C32">
          <w:rPr>
            <w:webHidden/>
          </w:rPr>
          <w:t>1</w:t>
        </w:r>
        <w:r>
          <w:rPr>
            <w:webHidden/>
          </w:rPr>
          <w:fldChar w:fldCharType="end"/>
        </w:r>
      </w:hyperlink>
    </w:p>
    <w:p w:rsidR="00563EBA" w:rsidRDefault="0073396D">
      <w:pPr>
        <w:pStyle w:val="TOC1"/>
        <w:rPr>
          <w:rFonts w:ascii="Times New Roman" w:hAnsi="Times New Roman"/>
          <w:sz w:val="24"/>
          <w:szCs w:val="24"/>
        </w:rPr>
      </w:pPr>
      <w:hyperlink w:anchor="_Toc249253729" w:history="1">
        <w:r w:rsidR="00563EBA" w:rsidRPr="00DF5F80">
          <w:rPr>
            <w:rStyle w:val="Hyperlink"/>
          </w:rPr>
          <w:t>3.</w:t>
        </w:r>
        <w:r w:rsidR="00563EBA">
          <w:rPr>
            <w:rFonts w:ascii="Times New Roman" w:hAnsi="Times New Roman"/>
            <w:sz w:val="24"/>
            <w:szCs w:val="24"/>
          </w:rPr>
          <w:tab/>
        </w:r>
        <w:r w:rsidR="00563EBA" w:rsidRPr="00DF5F80">
          <w:rPr>
            <w:rStyle w:val="Hyperlink"/>
          </w:rPr>
          <w:t>Reference Documents</w:t>
        </w:r>
        <w:r w:rsidR="00563EBA">
          <w:rPr>
            <w:webHidden/>
          </w:rPr>
          <w:tab/>
        </w:r>
        <w:r>
          <w:rPr>
            <w:webHidden/>
          </w:rPr>
          <w:fldChar w:fldCharType="begin"/>
        </w:r>
        <w:r w:rsidR="00563EBA">
          <w:rPr>
            <w:webHidden/>
          </w:rPr>
          <w:instrText xml:space="preserve"> PAGEREF _Toc249253729 \h </w:instrText>
        </w:r>
        <w:r>
          <w:rPr>
            <w:webHidden/>
          </w:rPr>
        </w:r>
        <w:r>
          <w:rPr>
            <w:webHidden/>
          </w:rPr>
          <w:fldChar w:fldCharType="separate"/>
        </w:r>
        <w:r w:rsidR="008C2C32">
          <w:rPr>
            <w:webHidden/>
          </w:rPr>
          <w:t>1</w:t>
        </w:r>
        <w:r>
          <w:rPr>
            <w:webHidden/>
          </w:rPr>
          <w:fldChar w:fldCharType="end"/>
        </w:r>
      </w:hyperlink>
    </w:p>
    <w:p w:rsidR="00563EBA" w:rsidRDefault="0073396D">
      <w:pPr>
        <w:pStyle w:val="TOC2"/>
        <w:rPr>
          <w:rFonts w:ascii="Times New Roman" w:hAnsi="Times New Roman"/>
          <w:snapToGrid/>
          <w:w w:val="100"/>
          <w:sz w:val="24"/>
          <w:szCs w:val="24"/>
        </w:rPr>
      </w:pPr>
      <w:hyperlink w:anchor="_Toc249253730" w:history="1">
        <w:r w:rsidR="00563EBA" w:rsidRPr="00DF5F80">
          <w:rPr>
            <w:rStyle w:val="Hyperlink"/>
          </w:rPr>
          <w:t>3.1</w:t>
        </w:r>
        <w:r w:rsidR="00563EBA">
          <w:rPr>
            <w:rFonts w:ascii="Times New Roman" w:hAnsi="Times New Roman"/>
            <w:snapToGrid/>
            <w:w w:val="100"/>
            <w:sz w:val="24"/>
            <w:szCs w:val="24"/>
          </w:rPr>
          <w:tab/>
        </w:r>
        <w:r w:rsidR="00563EBA" w:rsidRPr="00DF5F80">
          <w:rPr>
            <w:rStyle w:val="Hyperlink"/>
          </w:rPr>
          <w:t>Referenced within this Document</w:t>
        </w:r>
        <w:r w:rsidR="00563EBA">
          <w:rPr>
            <w:webHidden/>
          </w:rPr>
          <w:tab/>
        </w:r>
        <w:r>
          <w:rPr>
            <w:webHidden/>
          </w:rPr>
          <w:fldChar w:fldCharType="begin"/>
        </w:r>
        <w:r w:rsidR="00563EBA">
          <w:rPr>
            <w:webHidden/>
          </w:rPr>
          <w:instrText xml:space="preserve"> PAGEREF _Toc249253730 \h </w:instrText>
        </w:r>
        <w:r>
          <w:rPr>
            <w:webHidden/>
          </w:rPr>
        </w:r>
        <w:r>
          <w:rPr>
            <w:webHidden/>
          </w:rPr>
          <w:fldChar w:fldCharType="separate"/>
        </w:r>
        <w:r w:rsidR="008C2C32">
          <w:rPr>
            <w:webHidden/>
          </w:rPr>
          <w:t>1</w:t>
        </w:r>
        <w:r>
          <w:rPr>
            <w:webHidden/>
          </w:rPr>
          <w:fldChar w:fldCharType="end"/>
        </w:r>
      </w:hyperlink>
    </w:p>
    <w:p w:rsidR="00563EBA" w:rsidRDefault="0073396D">
      <w:pPr>
        <w:pStyle w:val="TOC2"/>
        <w:rPr>
          <w:rFonts w:ascii="Times New Roman" w:hAnsi="Times New Roman"/>
          <w:snapToGrid/>
          <w:w w:val="100"/>
          <w:sz w:val="24"/>
          <w:szCs w:val="24"/>
        </w:rPr>
      </w:pPr>
      <w:hyperlink w:anchor="_Toc249253731" w:history="1">
        <w:r w:rsidR="00563EBA" w:rsidRPr="00DF5F80">
          <w:rPr>
            <w:rStyle w:val="Hyperlink"/>
          </w:rPr>
          <w:t>3.2</w:t>
        </w:r>
        <w:r w:rsidR="00563EBA">
          <w:rPr>
            <w:rFonts w:ascii="Times New Roman" w:hAnsi="Times New Roman"/>
            <w:snapToGrid/>
            <w:w w:val="100"/>
            <w:sz w:val="24"/>
            <w:szCs w:val="24"/>
          </w:rPr>
          <w:tab/>
        </w:r>
        <w:r w:rsidR="00563EBA" w:rsidRPr="00DF5F80">
          <w:rPr>
            <w:rStyle w:val="Hyperlink"/>
          </w:rPr>
          <w:t>External Documents</w:t>
        </w:r>
        <w:r w:rsidR="00563EBA">
          <w:rPr>
            <w:webHidden/>
          </w:rPr>
          <w:tab/>
        </w:r>
        <w:r>
          <w:rPr>
            <w:webHidden/>
          </w:rPr>
          <w:fldChar w:fldCharType="begin"/>
        </w:r>
        <w:r w:rsidR="00563EBA">
          <w:rPr>
            <w:webHidden/>
          </w:rPr>
          <w:instrText xml:space="preserve"> PAGEREF _Toc249253731 \h </w:instrText>
        </w:r>
        <w:r>
          <w:rPr>
            <w:webHidden/>
          </w:rPr>
        </w:r>
        <w:r>
          <w:rPr>
            <w:webHidden/>
          </w:rPr>
          <w:fldChar w:fldCharType="separate"/>
        </w:r>
        <w:r w:rsidR="008C2C32">
          <w:rPr>
            <w:webHidden/>
          </w:rPr>
          <w:t>1</w:t>
        </w:r>
        <w:r>
          <w:rPr>
            <w:webHidden/>
          </w:rPr>
          <w:fldChar w:fldCharType="end"/>
        </w:r>
      </w:hyperlink>
    </w:p>
    <w:p w:rsidR="00563EBA" w:rsidRDefault="0073396D">
      <w:pPr>
        <w:pStyle w:val="TOC1"/>
        <w:rPr>
          <w:rFonts w:ascii="Times New Roman" w:hAnsi="Times New Roman"/>
          <w:sz w:val="24"/>
          <w:szCs w:val="24"/>
        </w:rPr>
      </w:pPr>
      <w:hyperlink w:anchor="_Toc249253732" w:history="1">
        <w:r w:rsidR="00563EBA" w:rsidRPr="00DF5F80">
          <w:rPr>
            <w:rStyle w:val="Hyperlink"/>
          </w:rPr>
          <w:t>4.</w:t>
        </w:r>
        <w:r w:rsidR="00563EBA">
          <w:rPr>
            <w:rFonts w:ascii="Times New Roman" w:hAnsi="Times New Roman"/>
            <w:sz w:val="24"/>
            <w:szCs w:val="24"/>
          </w:rPr>
          <w:tab/>
        </w:r>
        <w:r w:rsidR="00563EBA" w:rsidRPr="00DF5F80">
          <w:rPr>
            <w:rStyle w:val="Hyperlink"/>
          </w:rPr>
          <w:t>Equipment and/or Materials</w:t>
        </w:r>
        <w:r w:rsidR="00563EBA">
          <w:rPr>
            <w:webHidden/>
          </w:rPr>
          <w:tab/>
        </w:r>
        <w:r>
          <w:rPr>
            <w:webHidden/>
          </w:rPr>
          <w:fldChar w:fldCharType="begin"/>
        </w:r>
        <w:r w:rsidR="00563EBA">
          <w:rPr>
            <w:webHidden/>
          </w:rPr>
          <w:instrText xml:space="preserve"> PAGEREF _Toc249253732 \h </w:instrText>
        </w:r>
        <w:r>
          <w:rPr>
            <w:webHidden/>
          </w:rPr>
        </w:r>
        <w:r>
          <w:rPr>
            <w:webHidden/>
          </w:rPr>
          <w:fldChar w:fldCharType="separate"/>
        </w:r>
        <w:r w:rsidR="008C2C32">
          <w:rPr>
            <w:webHidden/>
          </w:rPr>
          <w:t>1</w:t>
        </w:r>
        <w:r>
          <w:rPr>
            <w:webHidden/>
          </w:rPr>
          <w:fldChar w:fldCharType="end"/>
        </w:r>
      </w:hyperlink>
    </w:p>
    <w:p w:rsidR="00563EBA" w:rsidRDefault="0073396D">
      <w:pPr>
        <w:pStyle w:val="TOC1"/>
        <w:rPr>
          <w:rFonts w:ascii="Times New Roman" w:hAnsi="Times New Roman"/>
          <w:sz w:val="24"/>
          <w:szCs w:val="24"/>
        </w:rPr>
      </w:pPr>
      <w:hyperlink w:anchor="_Toc249253733" w:history="1">
        <w:r w:rsidR="00563EBA" w:rsidRPr="00DF5F80">
          <w:rPr>
            <w:rStyle w:val="Hyperlink"/>
          </w:rPr>
          <w:t>5.</w:t>
        </w:r>
        <w:r w:rsidR="00563EBA">
          <w:rPr>
            <w:rFonts w:ascii="Times New Roman" w:hAnsi="Times New Roman"/>
            <w:sz w:val="24"/>
            <w:szCs w:val="24"/>
          </w:rPr>
          <w:tab/>
        </w:r>
        <w:r w:rsidR="00563EBA" w:rsidRPr="00DF5F80">
          <w:rPr>
            <w:rStyle w:val="Hyperlink"/>
          </w:rPr>
          <w:t>Safety</w:t>
        </w:r>
        <w:r w:rsidR="00563EBA">
          <w:rPr>
            <w:webHidden/>
          </w:rPr>
          <w:tab/>
        </w:r>
        <w:r>
          <w:rPr>
            <w:webHidden/>
          </w:rPr>
          <w:fldChar w:fldCharType="begin"/>
        </w:r>
        <w:r w:rsidR="00563EBA">
          <w:rPr>
            <w:webHidden/>
          </w:rPr>
          <w:instrText xml:space="preserve"> PAGEREF _Toc249253733 \h </w:instrText>
        </w:r>
        <w:r>
          <w:rPr>
            <w:webHidden/>
          </w:rPr>
        </w:r>
        <w:r>
          <w:rPr>
            <w:webHidden/>
          </w:rPr>
          <w:fldChar w:fldCharType="separate"/>
        </w:r>
        <w:r w:rsidR="008C2C32">
          <w:rPr>
            <w:webHidden/>
          </w:rPr>
          <w:t>2</w:t>
        </w:r>
        <w:r>
          <w:rPr>
            <w:webHidden/>
          </w:rPr>
          <w:fldChar w:fldCharType="end"/>
        </w:r>
      </w:hyperlink>
    </w:p>
    <w:p w:rsidR="00563EBA" w:rsidRDefault="0073396D">
      <w:pPr>
        <w:pStyle w:val="TOC1"/>
        <w:rPr>
          <w:rFonts w:ascii="Times New Roman" w:hAnsi="Times New Roman"/>
          <w:sz w:val="24"/>
          <w:szCs w:val="24"/>
        </w:rPr>
      </w:pPr>
      <w:hyperlink w:anchor="_Toc249253734" w:history="1">
        <w:r w:rsidR="00563EBA" w:rsidRPr="00DF5F80">
          <w:rPr>
            <w:rStyle w:val="Hyperlink"/>
          </w:rPr>
          <w:t>6.</w:t>
        </w:r>
        <w:r w:rsidR="00563EBA">
          <w:rPr>
            <w:rFonts w:ascii="Times New Roman" w:hAnsi="Times New Roman"/>
            <w:sz w:val="24"/>
            <w:szCs w:val="24"/>
          </w:rPr>
          <w:tab/>
        </w:r>
        <w:r w:rsidR="00563EBA" w:rsidRPr="00DF5F80">
          <w:rPr>
            <w:rStyle w:val="Hyperlink"/>
          </w:rPr>
          <w:t>Setup Procedures</w:t>
        </w:r>
        <w:r w:rsidR="00563EBA">
          <w:rPr>
            <w:webHidden/>
          </w:rPr>
          <w:tab/>
        </w:r>
        <w:r>
          <w:rPr>
            <w:webHidden/>
          </w:rPr>
          <w:fldChar w:fldCharType="begin"/>
        </w:r>
        <w:r w:rsidR="00563EBA">
          <w:rPr>
            <w:webHidden/>
          </w:rPr>
          <w:instrText xml:space="preserve"> PAGEREF _Toc249253734 \h </w:instrText>
        </w:r>
        <w:r>
          <w:rPr>
            <w:webHidden/>
          </w:rPr>
        </w:r>
        <w:r>
          <w:rPr>
            <w:webHidden/>
          </w:rPr>
          <w:fldChar w:fldCharType="separate"/>
        </w:r>
        <w:r w:rsidR="008C2C32">
          <w:rPr>
            <w:webHidden/>
          </w:rPr>
          <w:t>2</w:t>
        </w:r>
        <w:r>
          <w:rPr>
            <w:webHidden/>
          </w:rPr>
          <w:fldChar w:fldCharType="end"/>
        </w:r>
      </w:hyperlink>
    </w:p>
    <w:p w:rsidR="00563EBA" w:rsidRDefault="0073396D">
      <w:pPr>
        <w:pStyle w:val="TOC1"/>
        <w:rPr>
          <w:rFonts w:ascii="Times New Roman" w:hAnsi="Times New Roman"/>
          <w:sz w:val="24"/>
          <w:szCs w:val="24"/>
        </w:rPr>
      </w:pPr>
      <w:hyperlink w:anchor="_Toc249253735" w:history="1">
        <w:r w:rsidR="00563EBA" w:rsidRPr="00DF5F80">
          <w:rPr>
            <w:rStyle w:val="Hyperlink"/>
          </w:rPr>
          <w:t>7.</w:t>
        </w:r>
        <w:r w:rsidR="00563EBA">
          <w:rPr>
            <w:rFonts w:ascii="Times New Roman" w:hAnsi="Times New Roman"/>
            <w:sz w:val="24"/>
            <w:szCs w:val="24"/>
          </w:rPr>
          <w:tab/>
        </w:r>
        <w:r w:rsidR="00563EBA" w:rsidRPr="00DF5F80">
          <w:rPr>
            <w:rStyle w:val="Hyperlink"/>
          </w:rPr>
          <w:t>Operating Procedures</w:t>
        </w:r>
        <w:r w:rsidR="00563EBA">
          <w:rPr>
            <w:webHidden/>
          </w:rPr>
          <w:tab/>
        </w:r>
        <w:r>
          <w:rPr>
            <w:webHidden/>
          </w:rPr>
          <w:fldChar w:fldCharType="begin"/>
        </w:r>
        <w:r w:rsidR="00563EBA">
          <w:rPr>
            <w:webHidden/>
          </w:rPr>
          <w:instrText xml:space="preserve"> PAGEREF _Toc249253735 \h </w:instrText>
        </w:r>
        <w:r>
          <w:rPr>
            <w:webHidden/>
          </w:rPr>
        </w:r>
        <w:r>
          <w:rPr>
            <w:webHidden/>
          </w:rPr>
          <w:fldChar w:fldCharType="separate"/>
        </w:r>
        <w:r w:rsidR="008C2C32">
          <w:rPr>
            <w:webHidden/>
          </w:rPr>
          <w:t>2</w:t>
        </w:r>
        <w:r>
          <w:rPr>
            <w:webHidden/>
          </w:rPr>
          <w:fldChar w:fldCharType="end"/>
        </w:r>
      </w:hyperlink>
    </w:p>
    <w:p w:rsidR="00563EBA" w:rsidRDefault="0073396D">
      <w:pPr>
        <w:pStyle w:val="TOC2"/>
        <w:rPr>
          <w:rFonts w:ascii="Times New Roman" w:hAnsi="Times New Roman"/>
          <w:snapToGrid/>
          <w:w w:val="100"/>
          <w:sz w:val="24"/>
          <w:szCs w:val="24"/>
        </w:rPr>
      </w:pPr>
      <w:hyperlink w:anchor="_Toc249253736" w:history="1">
        <w:r w:rsidR="00563EBA" w:rsidRPr="00DF5F80">
          <w:rPr>
            <w:rStyle w:val="Hyperlink"/>
          </w:rPr>
          <w:t>7.2</w:t>
        </w:r>
        <w:r w:rsidR="00563EBA">
          <w:rPr>
            <w:rFonts w:ascii="Times New Roman" w:hAnsi="Times New Roman"/>
            <w:snapToGrid/>
            <w:w w:val="100"/>
            <w:sz w:val="24"/>
            <w:szCs w:val="24"/>
          </w:rPr>
          <w:tab/>
        </w:r>
        <w:r w:rsidR="00563EBA" w:rsidRPr="00DF5F80">
          <w:rPr>
            <w:rStyle w:val="Hyperlink"/>
          </w:rPr>
          <w:t>Automatic preheat and changeover</w:t>
        </w:r>
        <w:r w:rsidR="00563EBA">
          <w:rPr>
            <w:webHidden/>
          </w:rPr>
          <w:tab/>
        </w:r>
        <w:r>
          <w:rPr>
            <w:webHidden/>
          </w:rPr>
          <w:fldChar w:fldCharType="begin"/>
        </w:r>
        <w:r w:rsidR="00563EBA">
          <w:rPr>
            <w:webHidden/>
          </w:rPr>
          <w:instrText xml:space="preserve"> PAGEREF _Toc249253736 \h </w:instrText>
        </w:r>
        <w:r>
          <w:rPr>
            <w:webHidden/>
          </w:rPr>
        </w:r>
        <w:r>
          <w:rPr>
            <w:webHidden/>
          </w:rPr>
          <w:fldChar w:fldCharType="separate"/>
        </w:r>
        <w:r w:rsidR="008C2C32">
          <w:rPr>
            <w:webHidden/>
          </w:rPr>
          <w:t>3</w:t>
        </w:r>
        <w:r>
          <w:rPr>
            <w:webHidden/>
          </w:rPr>
          <w:fldChar w:fldCharType="end"/>
        </w:r>
      </w:hyperlink>
    </w:p>
    <w:p w:rsidR="00563EBA" w:rsidRDefault="0073396D">
      <w:pPr>
        <w:pStyle w:val="TOC2"/>
        <w:rPr>
          <w:rFonts w:ascii="Times New Roman" w:hAnsi="Times New Roman"/>
          <w:snapToGrid/>
          <w:w w:val="100"/>
          <w:sz w:val="24"/>
          <w:szCs w:val="24"/>
        </w:rPr>
      </w:pPr>
      <w:hyperlink w:anchor="_Toc249253737" w:history="1">
        <w:r w:rsidR="00563EBA" w:rsidRPr="00DF5F80">
          <w:rPr>
            <w:rStyle w:val="Hyperlink"/>
          </w:rPr>
          <w:t>7.3</w:t>
        </w:r>
        <w:r w:rsidR="00563EBA">
          <w:rPr>
            <w:rFonts w:ascii="Times New Roman" w:hAnsi="Times New Roman"/>
            <w:snapToGrid/>
            <w:w w:val="100"/>
            <w:sz w:val="24"/>
            <w:szCs w:val="24"/>
          </w:rPr>
          <w:tab/>
        </w:r>
        <w:r w:rsidR="00563EBA" w:rsidRPr="00DF5F80">
          <w:rPr>
            <w:rStyle w:val="Hyperlink"/>
          </w:rPr>
          <w:t>Manual preheat and changeover</w:t>
        </w:r>
        <w:r w:rsidR="00563EBA">
          <w:rPr>
            <w:webHidden/>
          </w:rPr>
          <w:tab/>
        </w:r>
        <w:r>
          <w:rPr>
            <w:webHidden/>
          </w:rPr>
          <w:fldChar w:fldCharType="begin"/>
        </w:r>
        <w:r w:rsidR="00563EBA">
          <w:rPr>
            <w:webHidden/>
          </w:rPr>
          <w:instrText xml:space="preserve"> PAGEREF _Toc249253737 \h </w:instrText>
        </w:r>
        <w:r>
          <w:rPr>
            <w:webHidden/>
          </w:rPr>
        </w:r>
        <w:r>
          <w:rPr>
            <w:webHidden/>
          </w:rPr>
          <w:fldChar w:fldCharType="separate"/>
        </w:r>
        <w:r w:rsidR="008C2C32">
          <w:rPr>
            <w:webHidden/>
          </w:rPr>
          <w:t>3</w:t>
        </w:r>
        <w:r>
          <w:rPr>
            <w:webHidden/>
          </w:rPr>
          <w:fldChar w:fldCharType="end"/>
        </w:r>
      </w:hyperlink>
    </w:p>
    <w:p w:rsidR="00563EBA" w:rsidRDefault="0073396D">
      <w:pPr>
        <w:pStyle w:val="TOC2"/>
        <w:rPr>
          <w:rFonts w:ascii="Times New Roman" w:hAnsi="Times New Roman"/>
          <w:snapToGrid/>
          <w:w w:val="100"/>
          <w:sz w:val="24"/>
          <w:szCs w:val="24"/>
        </w:rPr>
      </w:pPr>
      <w:hyperlink w:anchor="_Toc249253738" w:history="1">
        <w:r w:rsidR="00563EBA" w:rsidRPr="00DF5F80">
          <w:rPr>
            <w:rStyle w:val="Hyperlink"/>
          </w:rPr>
          <w:t>7.4</w:t>
        </w:r>
        <w:r w:rsidR="00563EBA">
          <w:rPr>
            <w:rFonts w:ascii="Times New Roman" w:hAnsi="Times New Roman"/>
            <w:snapToGrid/>
            <w:w w:val="100"/>
            <w:sz w:val="24"/>
            <w:szCs w:val="24"/>
          </w:rPr>
          <w:tab/>
        </w:r>
        <w:r w:rsidR="00563EBA" w:rsidRPr="00DF5F80">
          <w:rPr>
            <w:rStyle w:val="Hyperlink"/>
          </w:rPr>
          <w:t>Shutdown</w:t>
        </w:r>
        <w:r w:rsidR="00563EBA">
          <w:rPr>
            <w:webHidden/>
          </w:rPr>
          <w:tab/>
        </w:r>
        <w:r>
          <w:rPr>
            <w:webHidden/>
          </w:rPr>
          <w:fldChar w:fldCharType="begin"/>
        </w:r>
        <w:r w:rsidR="00563EBA">
          <w:rPr>
            <w:webHidden/>
          </w:rPr>
          <w:instrText xml:space="preserve"> PAGEREF _Toc249253738 \h </w:instrText>
        </w:r>
        <w:r>
          <w:rPr>
            <w:webHidden/>
          </w:rPr>
        </w:r>
        <w:r>
          <w:rPr>
            <w:webHidden/>
          </w:rPr>
          <w:fldChar w:fldCharType="separate"/>
        </w:r>
        <w:r w:rsidR="008C2C32">
          <w:rPr>
            <w:webHidden/>
          </w:rPr>
          <w:t>3</w:t>
        </w:r>
        <w:r>
          <w:rPr>
            <w:webHidden/>
          </w:rPr>
          <w:fldChar w:fldCharType="end"/>
        </w:r>
      </w:hyperlink>
    </w:p>
    <w:p w:rsidR="00563EBA" w:rsidRDefault="0073396D">
      <w:pPr>
        <w:pStyle w:val="TOC2"/>
        <w:rPr>
          <w:rFonts w:ascii="Times New Roman" w:hAnsi="Times New Roman"/>
          <w:snapToGrid/>
          <w:w w:val="100"/>
          <w:sz w:val="24"/>
          <w:szCs w:val="24"/>
        </w:rPr>
      </w:pPr>
      <w:hyperlink w:anchor="_Toc249253739" w:history="1">
        <w:r w:rsidR="00563EBA" w:rsidRPr="00DF5F80">
          <w:rPr>
            <w:rStyle w:val="Hyperlink"/>
          </w:rPr>
          <w:t>7.5</w:t>
        </w:r>
        <w:r w:rsidR="00563EBA">
          <w:rPr>
            <w:rFonts w:ascii="Times New Roman" w:hAnsi="Times New Roman"/>
            <w:snapToGrid/>
            <w:w w:val="100"/>
            <w:sz w:val="24"/>
            <w:szCs w:val="24"/>
          </w:rPr>
          <w:tab/>
        </w:r>
        <w:r w:rsidR="00563EBA" w:rsidRPr="00DF5F80">
          <w:rPr>
            <w:rStyle w:val="Hyperlink"/>
          </w:rPr>
          <w:t>Figures</w:t>
        </w:r>
        <w:r w:rsidR="00563EBA">
          <w:rPr>
            <w:webHidden/>
          </w:rPr>
          <w:tab/>
        </w:r>
        <w:r>
          <w:rPr>
            <w:webHidden/>
          </w:rPr>
          <w:fldChar w:fldCharType="begin"/>
        </w:r>
        <w:r w:rsidR="00563EBA">
          <w:rPr>
            <w:webHidden/>
          </w:rPr>
          <w:instrText xml:space="preserve"> PAGEREF _Toc249253739 \h </w:instrText>
        </w:r>
        <w:r>
          <w:rPr>
            <w:webHidden/>
          </w:rPr>
        </w:r>
        <w:r>
          <w:rPr>
            <w:webHidden/>
          </w:rPr>
          <w:fldChar w:fldCharType="separate"/>
        </w:r>
        <w:r w:rsidR="008C2C32">
          <w:rPr>
            <w:webHidden/>
          </w:rPr>
          <w:t>4</w:t>
        </w:r>
        <w:r>
          <w:rPr>
            <w:webHidden/>
          </w:rPr>
          <w:fldChar w:fldCharType="end"/>
        </w:r>
      </w:hyperlink>
    </w:p>
    <w:p w:rsidR="00563EBA" w:rsidRDefault="0073396D">
      <w:pPr>
        <w:pStyle w:val="TOC2"/>
        <w:rPr>
          <w:rFonts w:ascii="Times New Roman" w:hAnsi="Times New Roman"/>
          <w:snapToGrid/>
          <w:w w:val="100"/>
          <w:sz w:val="24"/>
          <w:szCs w:val="24"/>
        </w:rPr>
      </w:pPr>
      <w:hyperlink w:anchor="_Toc249253740" w:history="1">
        <w:r w:rsidR="00563EBA" w:rsidRPr="00DF5F80">
          <w:rPr>
            <w:rStyle w:val="Hyperlink"/>
          </w:rPr>
          <w:t>7.6</w:t>
        </w:r>
        <w:r w:rsidR="00563EBA">
          <w:rPr>
            <w:rFonts w:ascii="Times New Roman" w:hAnsi="Times New Roman"/>
            <w:snapToGrid/>
            <w:w w:val="100"/>
            <w:sz w:val="24"/>
            <w:szCs w:val="24"/>
          </w:rPr>
          <w:tab/>
        </w:r>
        <w:r w:rsidR="00563EBA" w:rsidRPr="00DF5F80">
          <w:rPr>
            <w:rStyle w:val="Hyperlink"/>
          </w:rPr>
          <w:t>Warnings</w:t>
        </w:r>
        <w:r w:rsidR="00563EBA">
          <w:rPr>
            <w:webHidden/>
          </w:rPr>
          <w:tab/>
        </w:r>
        <w:r>
          <w:rPr>
            <w:webHidden/>
          </w:rPr>
          <w:fldChar w:fldCharType="begin"/>
        </w:r>
        <w:r w:rsidR="00563EBA">
          <w:rPr>
            <w:webHidden/>
          </w:rPr>
          <w:instrText xml:space="preserve"> PAGEREF _Toc249253740 \h </w:instrText>
        </w:r>
        <w:r>
          <w:rPr>
            <w:webHidden/>
          </w:rPr>
        </w:r>
        <w:r>
          <w:rPr>
            <w:webHidden/>
          </w:rPr>
          <w:fldChar w:fldCharType="separate"/>
        </w:r>
        <w:r w:rsidR="008C2C32">
          <w:rPr>
            <w:webHidden/>
          </w:rPr>
          <w:t>7</w:t>
        </w:r>
        <w:r>
          <w:rPr>
            <w:webHidden/>
          </w:rPr>
          <w:fldChar w:fldCharType="end"/>
        </w:r>
      </w:hyperlink>
    </w:p>
    <w:p w:rsidR="00563EBA" w:rsidRDefault="0073396D">
      <w:pPr>
        <w:pStyle w:val="TOC1"/>
        <w:rPr>
          <w:rFonts w:ascii="Times New Roman" w:hAnsi="Times New Roman"/>
          <w:sz w:val="24"/>
          <w:szCs w:val="24"/>
        </w:rPr>
      </w:pPr>
      <w:hyperlink w:anchor="_Toc249253741" w:history="1">
        <w:r w:rsidR="00563EBA" w:rsidRPr="00DF5F80">
          <w:rPr>
            <w:rStyle w:val="Hyperlink"/>
          </w:rPr>
          <w:t>8.</w:t>
        </w:r>
        <w:r w:rsidR="00563EBA">
          <w:rPr>
            <w:rFonts w:ascii="Times New Roman" w:hAnsi="Times New Roman"/>
            <w:sz w:val="24"/>
            <w:szCs w:val="24"/>
          </w:rPr>
          <w:tab/>
        </w:r>
        <w:r w:rsidR="00563EBA" w:rsidRPr="00DF5F80">
          <w:rPr>
            <w:rStyle w:val="Hyperlink"/>
          </w:rPr>
          <w:t>Process Notes</w:t>
        </w:r>
        <w:r w:rsidR="00563EBA">
          <w:rPr>
            <w:webHidden/>
          </w:rPr>
          <w:tab/>
        </w:r>
        <w:r>
          <w:rPr>
            <w:webHidden/>
          </w:rPr>
          <w:fldChar w:fldCharType="begin"/>
        </w:r>
        <w:r w:rsidR="00563EBA">
          <w:rPr>
            <w:webHidden/>
          </w:rPr>
          <w:instrText xml:space="preserve"> PAGEREF _Toc249253741 \h </w:instrText>
        </w:r>
        <w:r>
          <w:rPr>
            <w:webHidden/>
          </w:rPr>
        </w:r>
        <w:r>
          <w:rPr>
            <w:webHidden/>
          </w:rPr>
          <w:fldChar w:fldCharType="separate"/>
        </w:r>
        <w:r w:rsidR="008C2C32">
          <w:rPr>
            <w:webHidden/>
          </w:rPr>
          <w:t>7</w:t>
        </w:r>
        <w:r>
          <w:rPr>
            <w:webHidden/>
          </w:rPr>
          <w:fldChar w:fldCharType="end"/>
        </w:r>
      </w:hyperlink>
    </w:p>
    <w:p w:rsidR="00563EBA" w:rsidRDefault="0073396D">
      <w:pPr>
        <w:pStyle w:val="TOC2"/>
        <w:rPr>
          <w:rFonts w:ascii="Times New Roman" w:hAnsi="Times New Roman"/>
          <w:snapToGrid/>
          <w:w w:val="100"/>
          <w:sz w:val="24"/>
          <w:szCs w:val="24"/>
        </w:rPr>
      </w:pPr>
      <w:hyperlink w:anchor="_Toc249253742" w:history="1">
        <w:r w:rsidR="00563EBA" w:rsidRPr="00DF5F80">
          <w:rPr>
            <w:rStyle w:val="Hyperlink"/>
          </w:rPr>
          <w:t>8.1</w:t>
        </w:r>
        <w:r w:rsidR="00563EBA">
          <w:rPr>
            <w:rFonts w:ascii="Times New Roman" w:hAnsi="Times New Roman"/>
            <w:snapToGrid/>
            <w:w w:val="100"/>
            <w:sz w:val="24"/>
            <w:szCs w:val="24"/>
          </w:rPr>
          <w:tab/>
        </w:r>
        <w:r w:rsidR="00563EBA" w:rsidRPr="00DF5F80">
          <w:rPr>
            <w:rStyle w:val="Hyperlink"/>
          </w:rPr>
          <w:t>Fault indications</w:t>
        </w:r>
        <w:r w:rsidR="00563EBA">
          <w:rPr>
            <w:webHidden/>
          </w:rPr>
          <w:tab/>
        </w:r>
        <w:r>
          <w:rPr>
            <w:webHidden/>
          </w:rPr>
          <w:fldChar w:fldCharType="begin"/>
        </w:r>
        <w:r w:rsidR="00563EBA">
          <w:rPr>
            <w:webHidden/>
          </w:rPr>
          <w:instrText xml:space="preserve"> PAGEREF _Toc249253742 \h </w:instrText>
        </w:r>
        <w:r>
          <w:rPr>
            <w:webHidden/>
          </w:rPr>
        </w:r>
        <w:r>
          <w:rPr>
            <w:webHidden/>
          </w:rPr>
          <w:fldChar w:fldCharType="separate"/>
        </w:r>
        <w:r w:rsidR="008C2C32">
          <w:rPr>
            <w:webHidden/>
          </w:rPr>
          <w:t>7</w:t>
        </w:r>
        <w:r>
          <w:rPr>
            <w:webHidden/>
          </w:rPr>
          <w:fldChar w:fldCharType="end"/>
        </w:r>
      </w:hyperlink>
    </w:p>
    <w:p w:rsidR="00563EBA" w:rsidRDefault="0073396D">
      <w:pPr>
        <w:pStyle w:val="TOC2"/>
        <w:rPr>
          <w:rFonts w:ascii="Times New Roman" w:hAnsi="Times New Roman"/>
          <w:snapToGrid/>
          <w:w w:val="100"/>
          <w:sz w:val="24"/>
          <w:szCs w:val="24"/>
        </w:rPr>
      </w:pPr>
      <w:hyperlink w:anchor="_Toc249253743" w:history="1">
        <w:r w:rsidR="00563EBA" w:rsidRPr="00DF5F80">
          <w:rPr>
            <w:rStyle w:val="Hyperlink"/>
          </w:rPr>
          <w:t>8.2</w:t>
        </w:r>
        <w:r w:rsidR="00563EBA">
          <w:rPr>
            <w:rFonts w:ascii="Times New Roman" w:hAnsi="Times New Roman"/>
            <w:snapToGrid/>
            <w:w w:val="100"/>
            <w:sz w:val="24"/>
            <w:szCs w:val="24"/>
          </w:rPr>
          <w:tab/>
        </w:r>
        <w:r w:rsidR="00563EBA" w:rsidRPr="00DF5F80">
          <w:rPr>
            <w:rStyle w:val="Hyperlink"/>
          </w:rPr>
          <w:t>GRC Characteristics</w:t>
        </w:r>
        <w:r w:rsidR="00563EBA">
          <w:rPr>
            <w:webHidden/>
          </w:rPr>
          <w:tab/>
        </w:r>
        <w:r>
          <w:rPr>
            <w:webHidden/>
          </w:rPr>
          <w:fldChar w:fldCharType="begin"/>
        </w:r>
        <w:r w:rsidR="00563EBA">
          <w:rPr>
            <w:webHidden/>
          </w:rPr>
          <w:instrText xml:space="preserve"> PAGEREF _Toc249253743 \h </w:instrText>
        </w:r>
        <w:r>
          <w:rPr>
            <w:webHidden/>
          </w:rPr>
        </w:r>
        <w:r>
          <w:rPr>
            <w:webHidden/>
          </w:rPr>
          <w:fldChar w:fldCharType="separate"/>
        </w:r>
        <w:r w:rsidR="008C2C32">
          <w:rPr>
            <w:webHidden/>
          </w:rPr>
          <w:t>8</w:t>
        </w:r>
        <w:r>
          <w:rPr>
            <w:webHidden/>
          </w:rPr>
          <w:fldChar w:fldCharType="end"/>
        </w:r>
      </w:hyperlink>
    </w:p>
    <w:p w:rsidR="00563EBA" w:rsidRDefault="0073396D">
      <w:pPr>
        <w:pStyle w:val="TOC2"/>
        <w:rPr>
          <w:rFonts w:ascii="Times New Roman" w:hAnsi="Times New Roman"/>
          <w:snapToGrid/>
          <w:w w:val="100"/>
          <w:sz w:val="24"/>
          <w:szCs w:val="24"/>
        </w:rPr>
      </w:pPr>
      <w:hyperlink w:anchor="_Toc249253744" w:history="1">
        <w:r w:rsidR="00563EBA" w:rsidRPr="00DF5F80">
          <w:rPr>
            <w:rStyle w:val="Hyperlink"/>
          </w:rPr>
          <w:t>8.3</w:t>
        </w:r>
        <w:r w:rsidR="00563EBA">
          <w:rPr>
            <w:rFonts w:ascii="Times New Roman" w:hAnsi="Times New Roman"/>
            <w:snapToGrid/>
            <w:w w:val="100"/>
            <w:sz w:val="24"/>
            <w:szCs w:val="24"/>
          </w:rPr>
          <w:tab/>
        </w:r>
        <w:r w:rsidR="00563EBA" w:rsidRPr="00DF5F80">
          <w:rPr>
            <w:rStyle w:val="Hyperlink"/>
          </w:rPr>
          <w:t>Process Summary</w:t>
        </w:r>
        <w:r w:rsidR="00563EBA">
          <w:rPr>
            <w:webHidden/>
          </w:rPr>
          <w:tab/>
        </w:r>
        <w:r>
          <w:rPr>
            <w:webHidden/>
          </w:rPr>
          <w:fldChar w:fldCharType="begin"/>
        </w:r>
        <w:r w:rsidR="00563EBA">
          <w:rPr>
            <w:webHidden/>
          </w:rPr>
          <w:instrText xml:space="preserve"> PAGEREF _Toc249253744 \h </w:instrText>
        </w:r>
        <w:r>
          <w:rPr>
            <w:webHidden/>
          </w:rPr>
        </w:r>
        <w:r>
          <w:rPr>
            <w:webHidden/>
          </w:rPr>
          <w:fldChar w:fldCharType="separate"/>
        </w:r>
        <w:r w:rsidR="008C2C32">
          <w:rPr>
            <w:webHidden/>
          </w:rPr>
          <w:t>8</w:t>
        </w:r>
        <w:r>
          <w:rPr>
            <w:webHidden/>
          </w:rPr>
          <w:fldChar w:fldCharType="end"/>
        </w:r>
      </w:hyperlink>
    </w:p>
    <w:p w:rsidR="00563EBA" w:rsidRDefault="0073396D">
      <w:pPr>
        <w:pStyle w:val="TOC1"/>
        <w:rPr>
          <w:rFonts w:ascii="Times New Roman" w:hAnsi="Times New Roman"/>
          <w:sz w:val="24"/>
          <w:szCs w:val="24"/>
        </w:rPr>
      </w:pPr>
      <w:hyperlink w:anchor="_Toc249253745" w:history="1">
        <w:r w:rsidR="00563EBA" w:rsidRPr="00DF5F80">
          <w:rPr>
            <w:rStyle w:val="Hyperlink"/>
          </w:rPr>
          <w:t>9.</w:t>
        </w:r>
        <w:r w:rsidR="00563EBA">
          <w:rPr>
            <w:rFonts w:ascii="Times New Roman" w:hAnsi="Times New Roman"/>
            <w:sz w:val="24"/>
            <w:szCs w:val="24"/>
          </w:rPr>
          <w:tab/>
        </w:r>
        <w:r w:rsidR="00563EBA" w:rsidRPr="00DF5F80">
          <w:rPr>
            <w:rStyle w:val="Hyperlink"/>
          </w:rPr>
          <w:t>Revision History</w:t>
        </w:r>
        <w:r w:rsidR="00563EBA">
          <w:rPr>
            <w:webHidden/>
          </w:rPr>
          <w:tab/>
        </w:r>
        <w:r>
          <w:rPr>
            <w:webHidden/>
          </w:rPr>
          <w:fldChar w:fldCharType="begin"/>
        </w:r>
        <w:r w:rsidR="00563EBA">
          <w:rPr>
            <w:webHidden/>
          </w:rPr>
          <w:instrText xml:space="preserve"> PAGEREF _Toc249253745 \h </w:instrText>
        </w:r>
        <w:r>
          <w:rPr>
            <w:webHidden/>
          </w:rPr>
        </w:r>
        <w:r>
          <w:rPr>
            <w:webHidden/>
          </w:rPr>
          <w:fldChar w:fldCharType="separate"/>
        </w:r>
        <w:r w:rsidR="008C2C32">
          <w:rPr>
            <w:webHidden/>
          </w:rPr>
          <w:t>9</w:t>
        </w:r>
        <w:r>
          <w:rPr>
            <w:webHidden/>
          </w:rPr>
          <w:fldChar w:fldCharType="end"/>
        </w:r>
      </w:hyperlink>
    </w:p>
    <w:p w:rsidR="00737BA4" w:rsidRDefault="0073396D" w:rsidP="00DE39CE">
      <w:r>
        <w:fldChar w:fldCharType="end"/>
      </w:r>
    </w:p>
    <w:p w:rsidR="00DF7E89" w:rsidRDefault="00DF7E89">
      <w:pPr>
        <w:pStyle w:val="TableofFigures"/>
        <w:rPr>
          <w:rFonts w:asciiTheme="minorHAnsi" w:eastAsiaTheme="minorEastAsia" w:hAnsiTheme="minorHAnsi" w:cstheme="minorBidi"/>
          <w:noProof/>
        </w:rPr>
      </w:pPr>
      <w:r>
        <w:fldChar w:fldCharType="begin"/>
      </w:r>
      <w:r>
        <w:instrText xml:space="preserve"> TOC \c "Figure" </w:instrText>
      </w:r>
      <w:r>
        <w:fldChar w:fldCharType="separate"/>
      </w:r>
      <w:r>
        <w:rPr>
          <w:noProof/>
        </w:rPr>
        <w:t>Figure 1, GRC Controller</w:t>
      </w:r>
      <w:r>
        <w:rPr>
          <w:noProof/>
        </w:rPr>
        <w:tab/>
      </w:r>
      <w:r>
        <w:rPr>
          <w:noProof/>
        </w:rPr>
        <w:fldChar w:fldCharType="begin"/>
      </w:r>
      <w:r>
        <w:rPr>
          <w:noProof/>
        </w:rPr>
        <w:instrText xml:space="preserve"> PAGEREF _Toc265676954 \h </w:instrText>
      </w:r>
      <w:r>
        <w:rPr>
          <w:noProof/>
        </w:rPr>
      </w:r>
      <w:r>
        <w:rPr>
          <w:noProof/>
        </w:rPr>
        <w:fldChar w:fldCharType="separate"/>
      </w:r>
      <w:r w:rsidR="008C2C32">
        <w:rPr>
          <w:noProof/>
        </w:rPr>
        <w:t>4</w:t>
      </w:r>
      <w:r>
        <w:rPr>
          <w:noProof/>
        </w:rPr>
        <w:fldChar w:fldCharType="end"/>
      </w:r>
    </w:p>
    <w:p w:rsidR="00DF7E89" w:rsidRDefault="00DF7E89">
      <w:pPr>
        <w:pStyle w:val="TableofFigures"/>
        <w:rPr>
          <w:rFonts w:asciiTheme="minorHAnsi" w:eastAsiaTheme="minorEastAsia" w:hAnsiTheme="minorHAnsi" w:cstheme="minorBidi"/>
          <w:noProof/>
        </w:rPr>
      </w:pPr>
      <w:r>
        <w:rPr>
          <w:noProof/>
        </w:rPr>
        <w:t>Figure 2, GRC Cabinet</w:t>
      </w:r>
      <w:r>
        <w:rPr>
          <w:noProof/>
        </w:rPr>
        <w:tab/>
      </w:r>
      <w:r>
        <w:rPr>
          <w:noProof/>
        </w:rPr>
        <w:fldChar w:fldCharType="begin"/>
      </w:r>
      <w:r>
        <w:rPr>
          <w:noProof/>
        </w:rPr>
        <w:instrText xml:space="preserve"> PAGEREF _Toc265676955 \h </w:instrText>
      </w:r>
      <w:r>
        <w:rPr>
          <w:noProof/>
        </w:rPr>
      </w:r>
      <w:r>
        <w:rPr>
          <w:noProof/>
        </w:rPr>
        <w:fldChar w:fldCharType="separate"/>
      </w:r>
      <w:r w:rsidR="008C2C32">
        <w:rPr>
          <w:noProof/>
        </w:rPr>
        <w:t>6</w:t>
      </w:r>
      <w:r>
        <w:rPr>
          <w:noProof/>
        </w:rPr>
        <w:fldChar w:fldCharType="end"/>
      </w:r>
    </w:p>
    <w:p w:rsidR="00DF7E89" w:rsidRDefault="00DF7E89" w:rsidP="00DE39CE">
      <w:r>
        <w:fldChar w:fldCharType="end"/>
      </w:r>
    </w:p>
    <w:p w:rsidR="00A238E2" w:rsidRDefault="00DF7E89">
      <w:pPr>
        <w:pStyle w:val="TableofFigures"/>
        <w:rPr>
          <w:rFonts w:asciiTheme="minorHAnsi" w:eastAsiaTheme="minorEastAsia" w:hAnsiTheme="minorHAnsi" w:cstheme="minorBidi"/>
          <w:noProof/>
        </w:rPr>
      </w:pPr>
      <w:r>
        <w:fldChar w:fldCharType="begin"/>
      </w:r>
      <w:r>
        <w:instrText xml:space="preserve"> TOC \c "Table" </w:instrText>
      </w:r>
      <w:r>
        <w:fldChar w:fldCharType="separate"/>
      </w:r>
      <w:r w:rsidR="00A238E2">
        <w:rPr>
          <w:noProof/>
        </w:rPr>
        <w:t>Table 1, Controller Components</w:t>
      </w:r>
      <w:r w:rsidR="00A238E2">
        <w:rPr>
          <w:noProof/>
        </w:rPr>
        <w:tab/>
      </w:r>
      <w:r w:rsidR="00A238E2">
        <w:rPr>
          <w:noProof/>
        </w:rPr>
        <w:fldChar w:fldCharType="begin"/>
      </w:r>
      <w:r w:rsidR="00A238E2">
        <w:rPr>
          <w:noProof/>
        </w:rPr>
        <w:instrText xml:space="preserve"> PAGEREF _Toc265677669 \h </w:instrText>
      </w:r>
      <w:r w:rsidR="00A238E2">
        <w:rPr>
          <w:noProof/>
        </w:rPr>
      </w:r>
      <w:r w:rsidR="00A238E2">
        <w:rPr>
          <w:noProof/>
        </w:rPr>
        <w:fldChar w:fldCharType="separate"/>
      </w:r>
      <w:r w:rsidR="008C2C32">
        <w:rPr>
          <w:noProof/>
        </w:rPr>
        <w:t>5</w:t>
      </w:r>
      <w:r w:rsidR="00A238E2">
        <w:rPr>
          <w:noProof/>
        </w:rPr>
        <w:fldChar w:fldCharType="end"/>
      </w:r>
    </w:p>
    <w:p w:rsidR="00A238E2" w:rsidRDefault="00A238E2">
      <w:pPr>
        <w:pStyle w:val="TableofFigures"/>
        <w:rPr>
          <w:rFonts w:asciiTheme="minorHAnsi" w:eastAsiaTheme="minorEastAsia" w:hAnsiTheme="minorHAnsi" w:cstheme="minorBidi"/>
          <w:noProof/>
        </w:rPr>
      </w:pPr>
      <w:r>
        <w:rPr>
          <w:noProof/>
        </w:rPr>
        <w:t>Table 2, Cabinet Components</w:t>
      </w:r>
      <w:r>
        <w:rPr>
          <w:noProof/>
        </w:rPr>
        <w:tab/>
      </w:r>
      <w:r>
        <w:rPr>
          <w:noProof/>
        </w:rPr>
        <w:fldChar w:fldCharType="begin"/>
      </w:r>
      <w:r>
        <w:rPr>
          <w:noProof/>
        </w:rPr>
        <w:instrText xml:space="preserve"> PAGEREF _Toc265677670 \h </w:instrText>
      </w:r>
      <w:r>
        <w:rPr>
          <w:noProof/>
        </w:rPr>
      </w:r>
      <w:r>
        <w:rPr>
          <w:noProof/>
        </w:rPr>
        <w:fldChar w:fldCharType="separate"/>
      </w:r>
      <w:r w:rsidR="008C2C32">
        <w:rPr>
          <w:noProof/>
        </w:rPr>
        <w:t>7</w:t>
      </w:r>
      <w:r>
        <w:rPr>
          <w:noProof/>
        </w:rPr>
        <w:fldChar w:fldCharType="end"/>
      </w:r>
    </w:p>
    <w:p w:rsidR="00A238E2" w:rsidRDefault="00A238E2">
      <w:pPr>
        <w:pStyle w:val="TableofFigures"/>
        <w:rPr>
          <w:rFonts w:asciiTheme="minorHAnsi" w:eastAsiaTheme="minorEastAsia" w:hAnsiTheme="minorHAnsi" w:cstheme="minorBidi"/>
          <w:noProof/>
        </w:rPr>
      </w:pPr>
      <w:r>
        <w:rPr>
          <w:noProof/>
        </w:rPr>
        <w:t>Table 3, Fault Conditions</w:t>
      </w:r>
      <w:r>
        <w:rPr>
          <w:noProof/>
        </w:rPr>
        <w:tab/>
      </w:r>
      <w:r>
        <w:rPr>
          <w:noProof/>
        </w:rPr>
        <w:fldChar w:fldCharType="begin"/>
      </w:r>
      <w:r>
        <w:rPr>
          <w:noProof/>
        </w:rPr>
        <w:instrText xml:space="preserve"> PAGEREF _Toc265677671 \h </w:instrText>
      </w:r>
      <w:r>
        <w:rPr>
          <w:noProof/>
        </w:rPr>
      </w:r>
      <w:r>
        <w:rPr>
          <w:noProof/>
        </w:rPr>
        <w:fldChar w:fldCharType="separate"/>
      </w:r>
      <w:r w:rsidR="008C2C32">
        <w:rPr>
          <w:noProof/>
        </w:rPr>
        <w:t>8</w:t>
      </w:r>
      <w:r>
        <w:rPr>
          <w:noProof/>
        </w:rPr>
        <w:fldChar w:fldCharType="end"/>
      </w:r>
    </w:p>
    <w:p w:rsidR="00DF7E89" w:rsidRPr="00737BA4" w:rsidRDefault="00DF7E89" w:rsidP="00DE39CE">
      <w:r>
        <w:fldChar w:fldCharType="end"/>
      </w:r>
    </w:p>
    <w:p w:rsidR="00D763EE" w:rsidRPr="007C17A9" w:rsidRDefault="00D763EE" w:rsidP="007C17A9">
      <w:pPr>
        <w:pStyle w:val="SOPL1Title"/>
      </w:pPr>
      <w:bookmarkStart w:id="2" w:name="_Toc249253729"/>
      <w:r w:rsidRPr="007C17A9">
        <w:t>Reference Documents</w:t>
      </w:r>
      <w:bookmarkEnd w:id="2"/>
    </w:p>
    <w:p w:rsidR="008C7897" w:rsidRPr="002E6B19" w:rsidRDefault="00FC4956" w:rsidP="002E6B19">
      <w:pPr>
        <w:pStyle w:val="SOPL2Title"/>
      </w:pPr>
      <w:bookmarkStart w:id="3" w:name="_Toc249253730"/>
      <w:r>
        <w:t>Referenced within this Document</w:t>
      </w:r>
      <w:bookmarkEnd w:id="3"/>
    </w:p>
    <w:p w:rsidR="00AC422A" w:rsidRPr="00B955CE" w:rsidRDefault="00075F03" w:rsidP="007C17A9">
      <w:pPr>
        <w:pStyle w:val="SOPL3Text"/>
      </w:pPr>
      <w:r>
        <w:t>None</w:t>
      </w:r>
    </w:p>
    <w:p w:rsidR="00AC422A" w:rsidRPr="007C17A9" w:rsidRDefault="00AC422A" w:rsidP="002E6B19">
      <w:pPr>
        <w:pStyle w:val="SOPL2Title"/>
      </w:pPr>
      <w:bookmarkStart w:id="4" w:name="_Toc249253731"/>
      <w:r w:rsidRPr="007C17A9">
        <w:t>External</w:t>
      </w:r>
      <w:r w:rsidR="00FC4956">
        <w:t xml:space="preserve"> Documents</w:t>
      </w:r>
      <w:bookmarkEnd w:id="4"/>
    </w:p>
    <w:p w:rsidR="00AC422A" w:rsidRPr="00D763EE" w:rsidRDefault="00D262B7" w:rsidP="007C17A9">
      <w:pPr>
        <w:pStyle w:val="SOPL3Text"/>
      </w:pPr>
      <w:r>
        <w:t>D150 Dual Gas Reactor Column Instruction Manual, Edwards High Vacuum International</w:t>
      </w:r>
      <w:r w:rsidR="00AC422A">
        <w:t>.</w:t>
      </w:r>
    </w:p>
    <w:p w:rsidR="00D71FE7" w:rsidRDefault="00D71FE7" w:rsidP="00D71FE7">
      <w:pPr>
        <w:pStyle w:val="SOPL1Title"/>
      </w:pPr>
      <w:bookmarkStart w:id="5" w:name="_Toc239504102"/>
      <w:bookmarkStart w:id="6" w:name="_Toc249253732"/>
      <w:r>
        <w:t>Equipment and/or Materials</w:t>
      </w:r>
      <w:bookmarkEnd w:id="5"/>
      <w:bookmarkEnd w:id="6"/>
    </w:p>
    <w:p w:rsidR="00D71FE7" w:rsidRDefault="00914DFF" w:rsidP="00D71FE7">
      <w:pPr>
        <w:pStyle w:val="SOPL2Text"/>
      </w:pPr>
      <w:r>
        <w:t>D150 Dual GRC</w:t>
      </w:r>
    </w:p>
    <w:p w:rsidR="00914DFF" w:rsidRDefault="00820690" w:rsidP="00D71FE7">
      <w:pPr>
        <w:pStyle w:val="SOPL2Text"/>
      </w:pPr>
      <w:r>
        <w:t>N2 supply</w:t>
      </w:r>
    </w:p>
    <w:p w:rsidR="00820690" w:rsidRPr="00D71FE7" w:rsidRDefault="00820690" w:rsidP="00D71FE7">
      <w:pPr>
        <w:pStyle w:val="SOPL2Text"/>
      </w:pPr>
      <w:r>
        <w:lastRenderedPageBreak/>
        <w:t>Compressed air supply</w:t>
      </w:r>
    </w:p>
    <w:p w:rsidR="001E2A24" w:rsidRDefault="001E2A24" w:rsidP="007C17A9">
      <w:pPr>
        <w:pStyle w:val="SOPL1Title"/>
      </w:pPr>
      <w:bookmarkStart w:id="7" w:name="_Toc249253733"/>
      <w:r>
        <w:t>Safety</w:t>
      </w:r>
      <w:bookmarkEnd w:id="7"/>
    </w:p>
    <w:p w:rsidR="001E2A24" w:rsidRDefault="001E2A24" w:rsidP="007C17A9">
      <w:pPr>
        <w:pStyle w:val="SOPL2Text"/>
      </w:pPr>
      <w:r>
        <w:t xml:space="preserve">Follow all </w:t>
      </w:r>
      <w:proofErr w:type="spellStart"/>
      <w:r>
        <w:t>Nanofab</w:t>
      </w:r>
      <w:proofErr w:type="spellEnd"/>
      <w:r>
        <w:t xml:space="preserve"> safety procedures.</w:t>
      </w:r>
    </w:p>
    <w:p w:rsidR="00EE141C" w:rsidRPr="001E2A24" w:rsidRDefault="00914DFF" w:rsidP="007C17A9">
      <w:pPr>
        <w:pStyle w:val="SOPL2Text"/>
      </w:pPr>
      <w:r>
        <w:t>The D150 has many safety features, including interlocks and protective enclosures to prevent accidental contact with hot components, valve interlocks to prevent inadvertent valve operation, overheat protection, and overpressure protection</w:t>
      </w:r>
      <w:r w:rsidR="00AC422A">
        <w:t>.</w:t>
      </w:r>
    </w:p>
    <w:p w:rsidR="00093F03" w:rsidRDefault="00C83F07" w:rsidP="007C17A9">
      <w:pPr>
        <w:pStyle w:val="SOPL1Title"/>
      </w:pPr>
      <w:bookmarkStart w:id="8" w:name="_Toc249253734"/>
      <w:r>
        <w:t>Setup Procedures</w:t>
      </w:r>
      <w:bookmarkEnd w:id="8"/>
    </w:p>
    <w:p w:rsidR="00BB3079" w:rsidRPr="00BB3079" w:rsidRDefault="00914DFF" w:rsidP="00BB3079">
      <w:pPr>
        <w:pStyle w:val="SOPL2Text"/>
      </w:pPr>
      <w:r>
        <w:t>Ensure the D150 has</w:t>
      </w:r>
      <w:r w:rsidR="00820690">
        <w:t xml:space="preserve"> N2 and compressed air supplies</w:t>
      </w:r>
      <w:r w:rsidR="00BB3079">
        <w:t>.</w:t>
      </w:r>
    </w:p>
    <w:p w:rsidR="00A04EFF" w:rsidRDefault="00D262B7" w:rsidP="007C17A9">
      <w:pPr>
        <w:pStyle w:val="SOPL1Title"/>
      </w:pPr>
      <w:bookmarkStart w:id="9" w:name="_Toc249253735"/>
      <w:r>
        <w:t>Operating</w:t>
      </w:r>
      <w:r w:rsidR="00A04EFF">
        <w:t xml:space="preserve"> Procedures</w:t>
      </w:r>
      <w:bookmarkEnd w:id="9"/>
    </w:p>
    <w:p w:rsidR="00A10043" w:rsidRDefault="00D262B7" w:rsidP="007C17A9">
      <w:pPr>
        <w:pStyle w:val="SOPL2Text"/>
        <w:rPr>
          <w:b/>
        </w:rPr>
      </w:pPr>
      <w:bookmarkStart w:id="10" w:name="_Ref237361587"/>
      <w:r w:rsidRPr="00D262B7">
        <w:rPr>
          <w:b/>
        </w:rPr>
        <w:t>Initial Start-up</w:t>
      </w:r>
    </w:p>
    <w:p w:rsidR="00D262B7" w:rsidRDefault="00D262B7" w:rsidP="00D262B7">
      <w:pPr>
        <w:pStyle w:val="SOPL3Text"/>
      </w:pPr>
      <w:r>
        <w:t>Ensure that only purge gas is flowing through the pumping system.</w:t>
      </w:r>
    </w:p>
    <w:p w:rsidR="00834BAF" w:rsidRDefault="00834BAF" w:rsidP="00834BAF">
      <w:pPr>
        <w:pStyle w:val="SOPL3Text"/>
      </w:pPr>
      <w:r>
        <w:t>Refer to</w:t>
      </w:r>
      <w:r w:rsidR="00A429D9">
        <w:t xml:space="preserve"> Figure 1</w:t>
      </w:r>
      <w:r>
        <w:t>. Ensure that the controls on the control unit are in the correct position:</w:t>
      </w:r>
    </w:p>
    <w:p w:rsidR="00834BAF" w:rsidRDefault="00834BAF" w:rsidP="00834BAF">
      <w:pPr>
        <w:pStyle w:val="SOPL4Text"/>
      </w:pPr>
      <w:r>
        <w:t>Electrical supply isolator (9) is in the OFF position</w:t>
      </w:r>
    </w:p>
    <w:p w:rsidR="00834BAF" w:rsidRDefault="00834BAF" w:rsidP="00834BAF">
      <w:pPr>
        <w:pStyle w:val="SOPL4Text"/>
      </w:pPr>
      <w:r>
        <w:t>Safety interlock key (10) is in the CARTRIDGE CHANGE position</w:t>
      </w:r>
    </w:p>
    <w:p w:rsidR="00834BAF" w:rsidRDefault="00834BAF" w:rsidP="00834BAF">
      <w:pPr>
        <w:pStyle w:val="SOPL4Text"/>
      </w:pPr>
      <w:r>
        <w:t>Button lock key (13) is in the LOCKED position</w:t>
      </w:r>
    </w:p>
    <w:p w:rsidR="00834BAF" w:rsidRDefault="00834BAF" w:rsidP="00D262B7">
      <w:pPr>
        <w:pStyle w:val="SOPL3Text"/>
      </w:pPr>
      <w:r>
        <w:t>Refer to</w:t>
      </w:r>
      <w:r w:rsidR="00A429D9">
        <w:t xml:space="preserve"> Figure 2</w:t>
      </w:r>
      <w:r>
        <w:t>. Ensure that the electrical supply and control connectors (2 and 3 or 8 and 9) are fitted to one of the heater units (7 and 4).</w:t>
      </w:r>
    </w:p>
    <w:p w:rsidR="00D262B7" w:rsidRDefault="00834BAF" w:rsidP="00834BAF">
      <w:pPr>
        <w:pStyle w:val="SOPL3Text"/>
      </w:pPr>
      <w:r>
        <w:t>Ensure that the off-line purge and pressure-swi</w:t>
      </w:r>
      <w:r w:rsidR="00A429D9">
        <w:t>tch purge control valves (Fig. 1</w:t>
      </w:r>
      <w:r>
        <w:t>, 1 &amp;2) are fully closed.</w:t>
      </w:r>
    </w:p>
    <w:p w:rsidR="00834BAF" w:rsidRDefault="00834BAF" w:rsidP="00834BAF">
      <w:pPr>
        <w:pStyle w:val="SOPL3Text"/>
      </w:pPr>
      <w:r>
        <w:t>Open end-point isolation valves.</w:t>
      </w:r>
    </w:p>
    <w:p w:rsidR="00014229" w:rsidRDefault="00014229" w:rsidP="00834BAF">
      <w:pPr>
        <w:pStyle w:val="SOPL3Text"/>
      </w:pPr>
      <w:r>
        <w:t>Turn on the N2 supply and compressed air supply to the correct pressures: N2 80 psi, Air 40 psi.</w:t>
      </w:r>
    </w:p>
    <w:p w:rsidR="00014229" w:rsidRDefault="00014229" w:rsidP="00014229">
      <w:pPr>
        <w:pStyle w:val="SOPL3Text"/>
      </w:pPr>
      <w:r>
        <w:t>Switch on the el</w:t>
      </w:r>
      <w:r w:rsidR="00A429D9">
        <w:t>ectrical supply isolator (Fig. 1</w:t>
      </w:r>
      <w:r>
        <w:t>, #9).</w:t>
      </w:r>
    </w:p>
    <w:p w:rsidR="00014229" w:rsidRDefault="00014229" w:rsidP="00834BAF">
      <w:pPr>
        <w:pStyle w:val="SOPL3Text"/>
      </w:pPr>
      <w:r>
        <w:t>Check that the pump start valve LED is on to indicate that the start-up valve is open.</w:t>
      </w:r>
    </w:p>
    <w:p w:rsidR="00014229" w:rsidRDefault="00014229" w:rsidP="00834BAF">
      <w:pPr>
        <w:pStyle w:val="SOPL3Text"/>
      </w:pPr>
      <w:r>
        <w:t xml:space="preserve">Turn the safety interlock key to the </w:t>
      </w:r>
      <w:r w:rsidR="0041617A">
        <w:t>UNLOCKED</w:t>
      </w:r>
      <w:r>
        <w:t xml:space="preserve"> (fully clockwise) position; then immediately turn the off-line purge flow control valve anticlockwise so that a flow of 1 cm/h is shown on the flow meter.</w:t>
      </w:r>
    </w:p>
    <w:p w:rsidR="00014229" w:rsidRDefault="00014229" w:rsidP="00834BAF">
      <w:pPr>
        <w:pStyle w:val="SOPL3Text"/>
      </w:pPr>
      <w:r>
        <w:t>Check that the leak test fail LED flashes to indicate that leak test is in progress.</w:t>
      </w:r>
    </w:p>
    <w:p w:rsidR="00014229" w:rsidRDefault="00014229" w:rsidP="00014229">
      <w:pPr>
        <w:pStyle w:val="SOPL3Text"/>
      </w:pPr>
      <w:r>
        <w:t>After 70 seconds, the leak test fail LED should go off to indicate that the leak test was successful. If the LED goes off, continue at 7.1.13 otherwise continue at 7.1.12.</w:t>
      </w:r>
    </w:p>
    <w:p w:rsidR="00014229" w:rsidRDefault="00014229" w:rsidP="00014229">
      <w:pPr>
        <w:pStyle w:val="SOPL3Text"/>
      </w:pPr>
      <w:r>
        <w:t>If the leak test LED goes permanently on (that is, the leak test failed):</w:t>
      </w:r>
    </w:p>
    <w:p w:rsidR="0041617A" w:rsidRDefault="0041617A" w:rsidP="0041617A">
      <w:pPr>
        <w:pStyle w:val="SOPL4Text"/>
      </w:pPr>
      <w:r>
        <w:t>Turn the safety interlock key to the LOCKED position.</w:t>
      </w:r>
    </w:p>
    <w:p w:rsidR="0041617A" w:rsidRDefault="0041617A" w:rsidP="0041617A">
      <w:pPr>
        <w:pStyle w:val="SOPL4Text"/>
      </w:pPr>
      <w:r>
        <w:t>Check that the cartridge inlet and outlet pipeline connections are correctly fitted.</w:t>
      </w:r>
    </w:p>
    <w:p w:rsidR="0041617A" w:rsidRDefault="0041617A" w:rsidP="0041617A">
      <w:pPr>
        <w:pStyle w:val="SOPL4Text"/>
      </w:pPr>
      <w:r>
        <w:lastRenderedPageBreak/>
        <w:t>Remove the electrical supply connector from the heater unit, wait 5 seconds, then refit the connector.</w:t>
      </w:r>
    </w:p>
    <w:p w:rsidR="0041617A" w:rsidRDefault="0041617A" w:rsidP="0041617A">
      <w:pPr>
        <w:pStyle w:val="SOPL4Text"/>
      </w:pPr>
      <w:r>
        <w:t>Turn the safety interlock key to the UNLOCKED position to leak test the cartridge again. If the leak test continues to fail</w:t>
      </w:r>
      <w:r w:rsidR="001A1818">
        <w:t>,</w:t>
      </w:r>
      <w:r>
        <w:t xml:space="preserve"> the process pipeline connections may be incorrectly fitted, or the cartridge may not be leak tight and must be replaced.</w:t>
      </w:r>
    </w:p>
    <w:p w:rsidR="00014229" w:rsidRDefault="0041617A" w:rsidP="00014229">
      <w:pPr>
        <w:pStyle w:val="SOPL3Text"/>
      </w:pPr>
      <w:r>
        <w:t>Close the enclosure door for the available GRC.</w:t>
      </w:r>
    </w:p>
    <w:p w:rsidR="0041617A" w:rsidRDefault="0041617A" w:rsidP="00014229">
      <w:pPr>
        <w:pStyle w:val="SOPL3Text"/>
      </w:pPr>
      <w:r>
        <w:t>Ensure that the button lock key is in the UNLOCKED position.</w:t>
      </w:r>
    </w:p>
    <w:p w:rsidR="0041617A" w:rsidRDefault="0041617A" w:rsidP="00014229">
      <w:pPr>
        <w:pStyle w:val="SOPL3Text"/>
      </w:pPr>
      <w:r>
        <w:t>Press and hold the changeover button for 10 seconds, then look at the status display LEDs:</w:t>
      </w:r>
    </w:p>
    <w:p w:rsidR="0041617A" w:rsidRDefault="0041617A" w:rsidP="0041617A">
      <w:pPr>
        <w:pStyle w:val="SOPL4Text"/>
      </w:pPr>
      <w:r>
        <w:t>The corresponding on-line LED for the GRC goes on to indicate that the heater is starting to heat up.</w:t>
      </w:r>
    </w:p>
    <w:p w:rsidR="0041617A" w:rsidRDefault="008F7BF9" w:rsidP="0041617A">
      <w:pPr>
        <w:pStyle w:val="SOPL4Text"/>
      </w:pPr>
      <w:r>
        <w:t>After 10 seconds, the pump start LED goes off to indicate that the pump start valve has closed.</w:t>
      </w:r>
    </w:p>
    <w:p w:rsidR="008F7BF9" w:rsidRDefault="008F7BF9" w:rsidP="0041617A">
      <w:pPr>
        <w:pStyle w:val="SOPL4Text"/>
      </w:pPr>
      <w:r>
        <w:t>The corresponding changeover LED and the GRC outlet isolation valve LED for the on-line GRC go on to indicate that process gases now pass through the cartridge in the on-line GRC.</w:t>
      </w:r>
    </w:p>
    <w:p w:rsidR="008F7BF9" w:rsidRDefault="008F7BF9" w:rsidP="0041617A">
      <w:pPr>
        <w:pStyle w:val="SOPL4Text"/>
      </w:pPr>
      <w:r>
        <w:t>The temperature LED and the level 1 warning LED on the status display go on to indicate the cartridge in the on-line GRC has not yet reached operating temperature.</w:t>
      </w:r>
    </w:p>
    <w:p w:rsidR="0041617A" w:rsidRDefault="0041617A" w:rsidP="00014229">
      <w:pPr>
        <w:pStyle w:val="SOPL3Text"/>
      </w:pPr>
      <w:r>
        <w:t>The on-line GRC</w:t>
      </w:r>
      <w:r w:rsidR="008F7BF9">
        <w:t xml:space="preserve"> will take ~5 hours to reach operating temperature.</w:t>
      </w:r>
    </w:p>
    <w:p w:rsidR="00BB3079" w:rsidRDefault="008F7BF9" w:rsidP="00BB3079">
      <w:pPr>
        <w:pStyle w:val="SOPL2Title"/>
      </w:pPr>
      <w:bookmarkStart w:id="11" w:name="_Toc249253736"/>
      <w:r>
        <w:t xml:space="preserve">Automatic </w:t>
      </w:r>
      <w:r w:rsidR="00ED6268">
        <w:t>p</w:t>
      </w:r>
      <w:r>
        <w:t xml:space="preserve">reheat and </w:t>
      </w:r>
      <w:r w:rsidR="00ED6268">
        <w:t>c</w:t>
      </w:r>
      <w:r>
        <w:t>hangeover</w:t>
      </w:r>
      <w:bookmarkEnd w:id="11"/>
    </w:p>
    <w:p w:rsidR="00BB3079" w:rsidRPr="002017F4" w:rsidRDefault="008F7BF9" w:rsidP="00BB3079">
      <w:pPr>
        <w:pStyle w:val="SOPL3Text"/>
      </w:pPr>
      <w:r>
        <w:t>After Initial Start-up the only operator action re</w:t>
      </w:r>
      <w:r w:rsidR="00ED6268">
        <w:t>quired is to change cartridges when necessary.</w:t>
      </w:r>
    </w:p>
    <w:p w:rsidR="00BB3079" w:rsidRPr="007C17A9" w:rsidRDefault="00ED6268" w:rsidP="00ED6268">
      <w:pPr>
        <w:pStyle w:val="SOPL4Text"/>
      </w:pPr>
      <w:r>
        <w:t>The D150 will automatically start to preheat the available GRC when required and will automatically changeover</w:t>
      </w:r>
      <w:r w:rsidR="00BB3079" w:rsidRPr="007C17A9">
        <w:t>.</w:t>
      </w:r>
    </w:p>
    <w:p w:rsidR="00BB3079" w:rsidRDefault="00ED6268" w:rsidP="00BB3079">
      <w:pPr>
        <w:pStyle w:val="SOPL2Title"/>
      </w:pPr>
      <w:bookmarkStart w:id="12" w:name="_Toc249253737"/>
      <w:r>
        <w:t>Manual preheat and changeover</w:t>
      </w:r>
      <w:bookmarkEnd w:id="12"/>
    </w:p>
    <w:p w:rsidR="00BB3079" w:rsidRDefault="001D4101" w:rsidP="00BB3079">
      <w:pPr>
        <w:pStyle w:val="SOPL3Text"/>
      </w:pPr>
      <w:r>
        <w:t>Manually select preheat</w:t>
      </w:r>
    </w:p>
    <w:p w:rsidR="001D4101" w:rsidRDefault="001D4101" w:rsidP="001D4101">
      <w:pPr>
        <w:pStyle w:val="SOPL4Text"/>
      </w:pPr>
      <w:r>
        <w:t>Ensure the button lock key is in the UNLOCKED position.</w:t>
      </w:r>
    </w:p>
    <w:p w:rsidR="001D4101" w:rsidRDefault="001D4101" w:rsidP="001D4101">
      <w:pPr>
        <w:pStyle w:val="SOPL4Text"/>
      </w:pPr>
      <w:r>
        <w:t>Press and release the preheat button. The preheat LED will go on to indicate that the available cartridge has started to heat up.</w:t>
      </w:r>
    </w:p>
    <w:p w:rsidR="001D4101" w:rsidRDefault="001D4101" w:rsidP="001D4101">
      <w:pPr>
        <w:pStyle w:val="SOPL4Text"/>
      </w:pPr>
      <w:r>
        <w:t>To cancel preheat, press and hold the preheat button for five seconds.</w:t>
      </w:r>
    </w:p>
    <w:p w:rsidR="001D4101" w:rsidRDefault="001D4101" w:rsidP="00BB3079">
      <w:pPr>
        <w:pStyle w:val="SOPL3Text"/>
      </w:pPr>
      <w:r>
        <w:t>Manually select changeover</w:t>
      </w:r>
    </w:p>
    <w:p w:rsidR="00BB3079" w:rsidRDefault="001D4101" w:rsidP="00BB3079">
      <w:pPr>
        <w:pStyle w:val="SOPL4Text"/>
      </w:pPr>
      <w:r>
        <w:t>Ensure the button lock key is in the UNLOCKED position</w:t>
      </w:r>
      <w:r w:rsidR="00BB3079">
        <w:t>.</w:t>
      </w:r>
    </w:p>
    <w:p w:rsidR="008941E1" w:rsidRDefault="001D4101" w:rsidP="008941E1">
      <w:pPr>
        <w:pStyle w:val="SOPL4Text"/>
      </w:pPr>
      <w:r>
        <w:t>Press and release the changeover button.</w:t>
      </w:r>
      <w:r w:rsidR="008941E1">
        <w:t xml:space="preserve"> The available GRC will come on-line in 5 hours, when it reaches operating temperature.</w:t>
      </w:r>
    </w:p>
    <w:p w:rsidR="008941E1" w:rsidRDefault="008941E1" w:rsidP="008941E1">
      <w:pPr>
        <w:pStyle w:val="SOPL4Text"/>
      </w:pPr>
      <w:r>
        <w:t>To changeover immediately, press and hold the changeover button for 10 seconds.</w:t>
      </w:r>
    </w:p>
    <w:p w:rsidR="008941E1" w:rsidRPr="005567D6" w:rsidRDefault="008941E1" w:rsidP="008941E1">
      <w:pPr>
        <w:pStyle w:val="SOPL4Text"/>
      </w:pPr>
      <w:r>
        <w:t xml:space="preserve">To cancel changeover, press and hold changeover button for 5 seconds. </w:t>
      </w:r>
    </w:p>
    <w:p w:rsidR="00BB3079" w:rsidRPr="005567D6" w:rsidRDefault="008941E1" w:rsidP="00BB3079">
      <w:pPr>
        <w:pStyle w:val="SOPL2Title"/>
      </w:pPr>
      <w:bookmarkStart w:id="13" w:name="_Toc249253738"/>
      <w:r>
        <w:t>Shutdown</w:t>
      </w:r>
      <w:bookmarkEnd w:id="13"/>
    </w:p>
    <w:p w:rsidR="00BB3079" w:rsidRDefault="008941E1" w:rsidP="00BB3079">
      <w:pPr>
        <w:pStyle w:val="SOPL3Text"/>
      </w:pPr>
      <w:r>
        <w:t>Ensure that the system has been fully purged</w:t>
      </w:r>
      <w:r w:rsidR="00BB3079">
        <w:t>.</w:t>
      </w:r>
    </w:p>
    <w:p w:rsidR="00BB3079" w:rsidRDefault="008941E1" w:rsidP="00BB3079">
      <w:pPr>
        <w:pStyle w:val="SOPL3Text"/>
      </w:pPr>
      <w:r>
        <w:lastRenderedPageBreak/>
        <w:t>Switch off the electrical supply isolator and leave the D150 to cool for at least 24 hours</w:t>
      </w:r>
      <w:r w:rsidR="00BB3079">
        <w:t>.</w:t>
      </w:r>
    </w:p>
    <w:p w:rsidR="00BB3079" w:rsidRDefault="008941E1" w:rsidP="00BB3079">
      <w:pPr>
        <w:pStyle w:val="SOPL3Text"/>
      </w:pPr>
      <w:r>
        <w:t>Open the door of the off-line GRC, then push the rod on the door lock and open the other door.</w:t>
      </w:r>
    </w:p>
    <w:p w:rsidR="00BB3079" w:rsidRDefault="008941E1" w:rsidP="00BB3079">
      <w:pPr>
        <w:pStyle w:val="SOPL3Text"/>
      </w:pPr>
      <w:r>
        <w:t>Remove the electrical supply and control connecto</w:t>
      </w:r>
      <w:r w:rsidR="00B1498A">
        <w:t>rs from the heater units (Fig. 2</w:t>
      </w:r>
      <w:r>
        <w:t>)</w:t>
      </w:r>
      <w:r w:rsidR="00BB3079">
        <w:t>.</w:t>
      </w:r>
    </w:p>
    <w:p w:rsidR="00BB3079" w:rsidRDefault="008941E1" w:rsidP="00BB3079">
      <w:pPr>
        <w:pStyle w:val="SOPL3Text"/>
      </w:pPr>
      <w:r>
        <w:t>Switch on the electrical supply isolator and check that the pump start LED goes on to indicate that the pump start valve is open</w:t>
      </w:r>
      <w:r w:rsidR="00BB3079">
        <w:t>.</w:t>
      </w:r>
    </w:p>
    <w:p w:rsidR="007B5E0E" w:rsidRDefault="007B5E0E" w:rsidP="00BB3079">
      <w:pPr>
        <w:pStyle w:val="SOPL3Text"/>
      </w:pPr>
      <w:r>
        <w:t>If required, remove the heater units.</w:t>
      </w:r>
    </w:p>
    <w:p w:rsidR="00BB3079" w:rsidRDefault="007B5E0E" w:rsidP="00BB3079">
      <w:pPr>
        <w:pStyle w:val="SOPL3Text"/>
      </w:pPr>
      <w:r>
        <w:t xml:space="preserve">Switch off the electrical supply isolator, </w:t>
      </w:r>
      <w:proofErr w:type="gramStart"/>
      <w:r>
        <w:t>then</w:t>
      </w:r>
      <w:proofErr w:type="gramEnd"/>
      <w:r>
        <w:t xml:space="preserve"> turn off the external electrical supply and the compressed air and nitrogen supplies</w:t>
      </w:r>
      <w:r w:rsidR="00BB3079">
        <w:t>.</w:t>
      </w:r>
    </w:p>
    <w:p w:rsidR="007B5E0E" w:rsidRPr="007B5E0E" w:rsidRDefault="007B5E0E" w:rsidP="00075F03">
      <w:pPr>
        <w:pStyle w:val="SOPL2Title"/>
      </w:pPr>
      <w:bookmarkStart w:id="14" w:name="_Toc249253739"/>
      <w:r>
        <w:t>Figure</w:t>
      </w:r>
      <w:bookmarkEnd w:id="14"/>
      <w:r w:rsidR="00075F03">
        <w:t>s</w:t>
      </w:r>
    </w:p>
    <w:p w:rsidR="00DF7E89" w:rsidRDefault="00E3619A" w:rsidP="00DF7E89">
      <w:pPr>
        <w:pStyle w:val="SOPL3Text"/>
        <w:keepNext/>
        <w:numPr>
          <w:ilvl w:val="0"/>
          <w:numId w:val="0"/>
        </w:numPr>
      </w:pPr>
      <w:r>
        <w:rPr>
          <w:noProof/>
        </w:rPr>
        <w:drawing>
          <wp:inline distT="0" distB="0" distL="0" distR="0">
            <wp:extent cx="6391910" cy="5538470"/>
            <wp:effectExtent l="19050" t="0" r="889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r="836" b="21095"/>
                    <a:stretch>
                      <a:fillRect/>
                    </a:stretch>
                  </pic:blipFill>
                  <pic:spPr bwMode="auto">
                    <a:xfrm>
                      <a:off x="0" y="0"/>
                      <a:ext cx="6391910" cy="5538470"/>
                    </a:xfrm>
                    <a:prstGeom prst="rect">
                      <a:avLst/>
                    </a:prstGeom>
                    <a:noFill/>
                    <a:ln w="9525">
                      <a:noFill/>
                      <a:miter lim="800000"/>
                      <a:headEnd/>
                      <a:tailEnd/>
                    </a:ln>
                  </pic:spPr>
                </pic:pic>
              </a:graphicData>
            </a:graphic>
          </wp:inline>
        </w:drawing>
      </w:r>
    </w:p>
    <w:p w:rsidR="007B5E0E" w:rsidRPr="007B5E0E" w:rsidRDefault="00DF7E89" w:rsidP="00DF7E89">
      <w:pPr>
        <w:pStyle w:val="Caption"/>
      </w:pPr>
      <w:bookmarkStart w:id="15" w:name="_Toc265676954"/>
      <w:r>
        <w:t xml:space="preserve">Figure </w:t>
      </w:r>
      <w:fldSimple w:instr=" SEQ Figure \* ARABIC ">
        <w:r w:rsidR="008C2C32">
          <w:rPr>
            <w:noProof/>
          </w:rPr>
          <w:t>1</w:t>
        </w:r>
      </w:fldSimple>
      <w:r>
        <w:t>, GRC Controller</w:t>
      </w:r>
      <w:bookmarkEnd w:id="15"/>
    </w:p>
    <w:p w:rsidR="007B5E0E" w:rsidRDefault="007B5E0E" w:rsidP="00E3619A">
      <w:pPr>
        <w:autoSpaceDE w:val="0"/>
        <w:autoSpaceDN w:val="0"/>
        <w:adjustRightInd w:val="0"/>
        <w:rPr>
          <w:rFonts w:ascii="Arial" w:eastAsia="Times New Roman" w:hAnsi="Arial" w:cs="Arial"/>
          <w:sz w:val="18"/>
          <w:szCs w:val="18"/>
        </w:rPr>
      </w:pPr>
    </w:p>
    <w:p w:rsidR="00A56F8D" w:rsidRDefault="00A56F8D" w:rsidP="007B5E0E">
      <w:pPr>
        <w:autoSpaceDE w:val="0"/>
        <w:autoSpaceDN w:val="0"/>
        <w:adjustRightInd w:val="0"/>
        <w:rPr>
          <w:rFonts w:ascii="Arial" w:eastAsia="Times New Roman" w:hAnsi="Arial" w:cs="Arial"/>
          <w:sz w:val="18"/>
          <w:szCs w:val="18"/>
        </w:rPr>
      </w:pPr>
    </w:p>
    <w:tbl>
      <w:tblPr>
        <w:tblStyle w:val="TableGrid"/>
        <w:tblW w:w="0" w:type="auto"/>
        <w:tblBorders>
          <w:top w:val="thinThickSmallGap" w:sz="18" w:space="0" w:color="auto"/>
          <w:left w:val="thinThickSmallGap" w:sz="18" w:space="0" w:color="auto"/>
          <w:bottom w:val="thickThinSmallGap" w:sz="18" w:space="0" w:color="auto"/>
          <w:right w:val="thickThinSmallGap" w:sz="18" w:space="0" w:color="auto"/>
          <w:insideV w:val="thinThickSmallGap" w:sz="18" w:space="0" w:color="auto"/>
        </w:tblBorders>
        <w:tblLook w:val="04A0"/>
      </w:tblPr>
      <w:tblGrid>
        <w:gridCol w:w="648"/>
        <w:gridCol w:w="4590"/>
      </w:tblGrid>
      <w:tr w:rsidR="00BB0E78" w:rsidTr="00E3619A">
        <w:tc>
          <w:tcPr>
            <w:tcW w:w="5238" w:type="dxa"/>
            <w:gridSpan w:val="2"/>
            <w:tcBorders>
              <w:bottom w:val="single" w:sz="12" w:space="0" w:color="000000"/>
            </w:tcBorders>
          </w:tcPr>
          <w:p w:rsidR="00BB0E78" w:rsidRDefault="00A56F8D" w:rsidP="00A56F8D">
            <w:pPr>
              <w:pStyle w:val="Caption"/>
              <w:keepNext/>
              <w:spacing w:before="120" w:after="120"/>
            </w:pPr>
            <w:bookmarkStart w:id="16" w:name="_Toc265677669"/>
            <w:r>
              <w:t xml:space="preserve">Table </w:t>
            </w:r>
            <w:fldSimple w:instr=" SEQ Table \* ARABIC ">
              <w:r w:rsidR="008C2C32">
                <w:rPr>
                  <w:noProof/>
                </w:rPr>
                <w:t>1</w:t>
              </w:r>
            </w:fldSimple>
            <w:r>
              <w:t>, Controller Components</w:t>
            </w:r>
            <w:bookmarkEnd w:id="16"/>
          </w:p>
        </w:tc>
      </w:tr>
      <w:tr w:rsidR="00BB0E78" w:rsidTr="00E3619A">
        <w:tc>
          <w:tcPr>
            <w:tcW w:w="648" w:type="dxa"/>
            <w:tcBorders>
              <w:top w:val="single" w:sz="12" w:space="0" w:color="000000"/>
              <w:bottom w:val="single" w:sz="8" w:space="0" w:color="000000"/>
              <w:right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w:t>
            </w:r>
          </w:p>
        </w:tc>
        <w:tc>
          <w:tcPr>
            <w:tcW w:w="4590" w:type="dxa"/>
            <w:tcBorders>
              <w:top w:val="single" w:sz="12" w:space="0" w:color="000000"/>
              <w:left w:val="single" w:sz="4" w:space="0" w:color="000000"/>
              <w:bottom w:val="single" w:sz="8"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Component</w:t>
            </w:r>
          </w:p>
        </w:tc>
      </w:tr>
      <w:tr w:rsidR="00BB0E78" w:rsidTr="00E3619A">
        <w:tc>
          <w:tcPr>
            <w:tcW w:w="648" w:type="dxa"/>
            <w:tcBorders>
              <w:top w:val="single" w:sz="8" w:space="0" w:color="000000"/>
              <w:right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1</w:t>
            </w:r>
          </w:p>
        </w:tc>
        <w:tc>
          <w:tcPr>
            <w:tcW w:w="4590" w:type="dxa"/>
            <w:tcBorders>
              <w:top w:val="single" w:sz="8" w:space="0" w:color="000000"/>
              <w:left w:val="single" w:sz="4" w:space="0" w:color="000000"/>
              <w:bottom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Off line purge flow meter and control valve</w:t>
            </w:r>
          </w:p>
        </w:tc>
      </w:tr>
      <w:tr w:rsidR="00BB0E78" w:rsidTr="00E3619A">
        <w:tc>
          <w:tcPr>
            <w:tcW w:w="648" w:type="dxa"/>
            <w:tcBorders>
              <w:right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2</w:t>
            </w:r>
          </w:p>
        </w:tc>
        <w:tc>
          <w:tcPr>
            <w:tcW w:w="4590" w:type="dxa"/>
            <w:tcBorders>
              <w:top w:val="single" w:sz="4" w:space="0" w:color="000000"/>
              <w:left w:val="single" w:sz="4" w:space="0" w:color="000000"/>
              <w:bottom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Pressure switch purge flow meter and control valve</w:t>
            </w:r>
          </w:p>
        </w:tc>
      </w:tr>
      <w:tr w:rsidR="00BB0E78" w:rsidTr="00E3619A">
        <w:tc>
          <w:tcPr>
            <w:tcW w:w="648" w:type="dxa"/>
            <w:tcBorders>
              <w:right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3</w:t>
            </w:r>
          </w:p>
        </w:tc>
        <w:tc>
          <w:tcPr>
            <w:tcW w:w="4590" w:type="dxa"/>
            <w:tcBorders>
              <w:top w:val="single" w:sz="4" w:space="0" w:color="000000"/>
              <w:left w:val="single" w:sz="4" w:space="0" w:color="000000"/>
              <w:bottom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TMS temperature controllers</w:t>
            </w:r>
          </w:p>
        </w:tc>
      </w:tr>
      <w:tr w:rsidR="00BB0E78" w:rsidTr="00E3619A">
        <w:tc>
          <w:tcPr>
            <w:tcW w:w="648" w:type="dxa"/>
            <w:tcBorders>
              <w:right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4</w:t>
            </w:r>
          </w:p>
        </w:tc>
        <w:tc>
          <w:tcPr>
            <w:tcW w:w="4590" w:type="dxa"/>
            <w:tcBorders>
              <w:top w:val="single" w:sz="4" w:space="0" w:color="000000"/>
              <w:left w:val="single" w:sz="4" w:space="0" w:color="000000"/>
              <w:bottom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Upper cartridge temp. controller (GRC 1)</w:t>
            </w:r>
          </w:p>
        </w:tc>
      </w:tr>
      <w:tr w:rsidR="00BB0E78" w:rsidTr="00E3619A">
        <w:tc>
          <w:tcPr>
            <w:tcW w:w="648" w:type="dxa"/>
            <w:tcBorders>
              <w:right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5</w:t>
            </w:r>
          </w:p>
        </w:tc>
        <w:tc>
          <w:tcPr>
            <w:tcW w:w="4590" w:type="dxa"/>
            <w:tcBorders>
              <w:top w:val="single" w:sz="4" w:space="0" w:color="000000"/>
              <w:left w:val="single" w:sz="4" w:space="0" w:color="000000"/>
              <w:bottom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Lower cartridge temp. controller (GRC 1)</w:t>
            </w:r>
          </w:p>
        </w:tc>
      </w:tr>
      <w:tr w:rsidR="00BB0E78" w:rsidTr="00E3619A">
        <w:tc>
          <w:tcPr>
            <w:tcW w:w="648" w:type="dxa"/>
            <w:tcBorders>
              <w:right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6</w:t>
            </w:r>
          </w:p>
        </w:tc>
        <w:tc>
          <w:tcPr>
            <w:tcW w:w="4590" w:type="dxa"/>
            <w:tcBorders>
              <w:top w:val="single" w:sz="4" w:space="0" w:color="000000"/>
              <w:left w:val="single" w:sz="4" w:space="0" w:color="000000"/>
              <w:bottom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Status display</w:t>
            </w:r>
          </w:p>
        </w:tc>
      </w:tr>
      <w:tr w:rsidR="00BB0E78" w:rsidTr="00E3619A">
        <w:tc>
          <w:tcPr>
            <w:tcW w:w="648" w:type="dxa"/>
            <w:tcBorders>
              <w:right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7</w:t>
            </w:r>
          </w:p>
        </w:tc>
        <w:tc>
          <w:tcPr>
            <w:tcW w:w="4590" w:type="dxa"/>
            <w:tcBorders>
              <w:top w:val="single" w:sz="4" w:space="0" w:color="000000"/>
              <w:left w:val="single" w:sz="4" w:space="0" w:color="000000"/>
              <w:bottom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Upper cartridge temp. controller (GRC 2)</w:t>
            </w:r>
          </w:p>
        </w:tc>
      </w:tr>
      <w:tr w:rsidR="00BB0E78" w:rsidTr="00E3619A">
        <w:tc>
          <w:tcPr>
            <w:tcW w:w="648" w:type="dxa"/>
            <w:tcBorders>
              <w:right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8</w:t>
            </w:r>
          </w:p>
        </w:tc>
        <w:tc>
          <w:tcPr>
            <w:tcW w:w="4590" w:type="dxa"/>
            <w:tcBorders>
              <w:top w:val="single" w:sz="4" w:space="0" w:color="000000"/>
              <w:left w:val="single" w:sz="4" w:space="0" w:color="000000"/>
              <w:bottom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Lower cartridge temp. controller (GRC 2)</w:t>
            </w:r>
          </w:p>
        </w:tc>
      </w:tr>
      <w:tr w:rsidR="00BB0E78" w:rsidTr="00E3619A">
        <w:tc>
          <w:tcPr>
            <w:tcW w:w="648" w:type="dxa"/>
            <w:tcBorders>
              <w:right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9</w:t>
            </w:r>
          </w:p>
        </w:tc>
        <w:tc>
          <w:tcPr>
            <w:tcW w:w="4590" w:type="dxa"/>
            <w:tcBorders>
              <w:top w:val="single" w:sz="4" w:space="0" w:color="000000"/>
              <w:left w:val="single" w:sz="4" w:space="0" w:color="000000"/>
              <w:bottom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Electrical supply isolator (Power switch)</w:t>
            </w:r>
          </w:p>
        </w:tc>
      </w:tr>
      <w:tr w:rsidR="00BB0E78" w:rsidTr="00E3619A">
        <w:tc>
          <w:tcPr>
            <w:tcW w:w="648" w:type="dxa"/>
            <w:tcBorders>
              <w:right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10</w:t>
            </w:r>
          </w:p>
        </w:tc>
        <w:tc>
          <w:tcPr>
            <w:tcW w:w="4590" w:type="dxa"/>
            <w:tcBorders>
              <w:top w:val="single" w:sz="4" w:space="0" w:color="000000"/>
              <w:left w:val="single" w:sz="4" w:space="0" w:color="000000"/>
              <w:bottom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Safety interlock key</w:t>
            </w:r>
          </w:p>
        </w:tc>
      </w:tr>
      <w:tr w:rsidR="00BB0E78" w:rsidTr="00E3619A">
        <w:tc>
          <w:tcPr>
            <w:tcW w:w="648" w:type="dxa"/>
            <w:tcBorders>
              <w:right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11</w:t>
            </w:r>
          </w:p>
        </w:tc>
        <w:tc>
          <w:tcPr>
            <w:tcW w:w="4590" w:type="dxa"/>
            <w:tcBorders>
              <w:top w:val="single" w:sz="4" w:space="0" w:color="000000"/>
              <w:left w:val="single" w:sz="4" w:space="0" w:color="000000"/>
              <w:bottom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Changeover button</w:t>
            </w:r>
          </w:p>
        </w:tc>
      </w:tr>
      <w:tr w:rsidR="00BB0E78" w:rsidTr="00E3619A">
        <w:tc>
          <w:tcPr>
            <w:tcW w:w="648" w:type="dxa"/>
            <w:tcBorders>
              <w:right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12</w:t>
            </w:r>
          </w:p>
        </w:tc>
        <w:tc>
          <w:tcPr>
            <w:tcW w:w="4590" w:type="dxa"/>
            <w:tcBorders>
              <w:top w:val="single" w:sz="4" w:space="0" w:color="000000"/>
              <w:left w:val="single" w:sz="4" w:space="0" w:color="000000"/>
              <w:bottom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Preheat start button</w:t>
            </w:r>
          </w:p>
        </w:tc>
      </w:tr>
      <w:tr w:rsidR="00BB0E78" w:rsidTr="00E3619A">
        <w:tc>
          <w:tcPr>
            <w:tcW w:w="648" w:type="dxa"/>
            <w:tcBorders>
              <w:right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13</w:t>
            </w:r>
          </w:p>
        </w:tc>
        <w:tc>
          <w:tcPr>
            <w:tcW w:w="4590" w:type="dxa"/>
            <w:tcBorders>
              <w:top w:val="single" w:sz="4" w:space="0" w:color="000000"/>
              <w:left w:val="single" w:sz="4" w:space="0" w:color="000000"/>
              <w:bottom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Button lock key</w:t>
            </w:r>
          </w:p>
        </w:tc>
      </w:tr>
      <w:tr w:rsidR="00BB0E78" w:rsidTr="00E3619A">
        <w:tc>
          <w:tcPr>
            <w:tcW w:w="648" w:type="dxa"/>
            <w:tcBorders>
              <w:right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A</w:t>
            </w:r>
          </w:p>
        </w:tc>
        <w:tc>
          <w:tcPr>
            <w:tcW w:w="4590" w:type="dxa"/>
            <w:tcBorders>
              <w:top w:val="single" w:sz="4" w:space="0" w:color="000000"/>
              <w:left w:val="single" w:sz="4" w:space="0" w:color="000000"/>
              <w:bottom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Control unit</w:t>
            </w:r>
          </w:p>
        </w:tc>
      </w:tr>
      <w:tr w:rsidR="00BB0E78" w:rsidTr="00E3619A">
        <w:tc>
          <w:tcPr>
            <w:tcW w:w="648" w:type="dxa"/>
            <w:tcBorders>
              <w:right w:val="single" w:sz="4" w:space="0" w:color="000000"/>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B</w:t>
            </w:r>
          </w:p>
        </w:tc>
        <w:tc>
          <w:tcPr>
            <w:tcW w:w="4590" w:type="dxa"/>
            <w:tcBorders>
              <w:top w:val="single" w:sz="4" w:space="0" w:color="000000"/>
              <w:left w:val="single" w:sz="4" w:space="0" w:color="000000"/>
              <w:bottom w:val="thickThinSmallGap" w:sz="18" w:space="0" w:color="auto"/>
            </w:tcBorders>
          </w:tcPr>
          <w:p w:rsidR="00BB0E78" w:rsidRPr="00E3619A" w:rsidRDefault="00BB0E78" w:rsidP="00BB0E78">
            <w:pPr>
              <w:pStyle w:val="SOPL3Text"/>
              <w:numPr>
                <w:ilvl w:val="0"/>
                <w:numId w:val="0"/>
              </w:numPr>
              <w:rPr>
                <w:rFonts w:ascii="Arial" w:hAnsi="Arial" w:cs="Arial"/>
                <w:sz w:val="18"/>
                <w:szCs w:val="18"/>
              </w:rPr>
            </w:pPr>
            <w:r w:rsidRPr="00E3619A">
              <w:rPr>
                <w:rFonts w:ascii="Arial" w:hAnsi="Arial" w:cs="Arial"/>
                <w:sz w:val="18"/>
                <w:szCs w:val="18"/>
              </w:rPr>
              <w:t>Lower control panel</w:t>
            </w:r>
          </w:p>
        </w:tc>
      </w:tr>
    </w:tbl>
    <w:p w:rsidR="00BB3079" w:rsidRDefault="00BB3079" w:rsidP="00E3619A">
      <w:pPr>
        <w:pStyle w:val="SOPL3Text"/>
        <w:numPr>
          <w:ilvl w:val="0"/>
          <w:numId w:val="0"/>
        </w:numPr>
      </w:pPr>
    </w:p>
    <w:p w:rsidR="00E3619A" w:rsidRDefault="00E3619A" w:rsidP="00E3619A">
      <w:pPr>
        <w:pStyle w:val="SOPL3Text"/>
        <w:numPr>
          <w:ilvl w:val="0"/>
          <w:numId w:val="0"/>
        </w:numPr>
      </w:pPr>
    </w:p>
    <w:p w:rsidR="00A56F8D" w:rsidRDefault="00A56F8D" w:rsidP="007B5E0E">
      <w:pPr>
        <w:pStyle w:val="SOPL3Text"/>
        <w:numPr>
          <w:ilvl w:val="0"/>
          <w:numId w:val="0"/>
        </w:numPr>
        <w:ind w:left="288"/>
      </w:pPr>
    </w:p>
    <w:p w:rsidR="00A56F8D" w:rsidRDefault="00A56F8D" w:rsidP="007B5E0E">
      <w:pPr>
        <w:pStyle w:val="SOPL3Text"/>
        <w:numPr>
          <w:ilvl w:val="0"/>
          <w:numId w:val="0"/>
        </w:numPr>
        <w:ind w:left="288"/>
      </w:pPr>
    </w:p>
    <w:p w:rsidR="00A56F8D" w:rsidRDefault="00E3619A" w:rsidP="00DF7E89">
      <w:pPr>
        <w:pStyle w:val="SOPL3Text"/>
        <w:keepNext/>
        <w:numPr>
          <w:ilvl w:val="0"/>
          <w:numId w:val="0"/>
        </w:numPr>
        <w:ind w:left="288"/>
        <w:jc w:val="center"/>
      </w:pPr>
      <w:r>
        <w:rPr>
          <w:noProof/>
        </w:rPr>
        <w:lastRenderedPageBreak/>
        <w:drawing>
          <wp:inline distT="0" distB="0" distL="0" distR="0">
            <wp:extent cx="5607050" cy="683196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607050" cy="6831965"/>
                    </a:xfrm>
                    <a:prstGeom prst="rect">
                      <a:avLst/>
                    </a:prstGeom>
                    <a:noFill/>
                    <a:ln w="9525">
                      <a:noFill/>
                      <a:miter lim="800000"/>
                      <a:headEnd/>
                      <a:tailEnd/>
                    </a:ln>
                  </pic:spPr>
                </pic:pic>
              </a:graphicData>
            </a:graphic>
          </wp:inline>
        </w:drawing>
      </w:r>
    </w:p>
    <w:p w:rsidR="007B5E0E" w:rsidRDefault="00A56F8D" w:rsidP="00DF7E89">
      <w:pPr>
        <w:pStyle w:val="Caption"/>
      </w:pPr>
      <w:bookmarkStart w:id="17" w:name="_Toc265676955"/>
      <w:r>
        <w:t xml:space="preserve">Figure </w:t>
      </w:r>
      <w:fldSimple w:instr=" SEQ Figure \* ARABIC ">
        <w:r w:rsidR="008C2C32">
          <w:rPr>
            <w:noProof/>
          </w:rPr>
          <w:t>2</w:t>
        </w:r>
      </w:fldSimple>
      <w:r>
        <w:t>, GRC Cabinet</w:t>
      </w:r>
      <w:bookmarkEnd w:id="17"/>
    </w:p>
    <w:p w:rsidR="00A56F8D" w:rsidRDefault="00A56F8D" w:rsidP="007B5E0E">
      <w:pPr>
        <w:pStyle w:val="SOPL3Text"/>
        <w:numPr>
          <w:ilvl w:val="0"/>
          <w:numId w:val="0"/>
        </w:numPr>
        <w:ind w:left="288"/>
      </w:pPr>
    </w:p>
    <w:p w:rsidR="00A56F8D" w:rsidRDefault="00A56F8D" w:rsidP="007B5E0E">
      <w:pPr>
        <w:pStyle w:val="SOPL3Text"/>
        <w:numPr>
          <w:ilvl w:val="0"/>
          <w:numId w:val="0"/>
        </w:numPr>
        <w:ind w:left="288"/>
      </w:pPr>
    </w:p>
    <w:p w:rsidR="00A56F8D" w:rsidRDefault="00A56F8D" w:rsidP="007B5E0E">
      <w:pPr>
        <w:pStyle w:val="SOPL3Text"/>
        <w:numPr>
          <w:ilvl w:val="0"/>
          <w:numId w:val="0"/>
        </w:numPr>
        <w:ind w:left="288"/>
      </w:pPr>
    </w:p>
    <w:p w:rsidR="00A56F8D" w:rsidRDefault="00A56F8D" w:rsidP="007B5E0E">
      <w:pPr>
        <w:pStyle w:val="SOPL3Text"/>
        <w:numPr>
          <w:ilvl w:val="0"/>
          <w:numId w:val="0"/>
        </w:numPr>
        <w:ind w:left="288"/>
      </w:pPr>
    </w:p>
    <w:tbl>
      <w:tblPr>
        <w:tblStyle w:val="TableGrid"/>
        <w:tblW w:w="0" w:type="auto"/>
        <w:tblBorders>
          <w:top w:val="thinThickSmallGap" w:sz="18" w:space="0" w:color="auto"/>
          <w:left w:val="thinThickSmallGap" w:sz="18" w:space="0" w:color="auto"/>
          <w:bottom w:val="thickThinSmallGap" w:sz="18" w:space="0" w:color="auto"/>
          <w:right w:val="thickThinSmallGap" w:sz="18" w:space="0" w:color="auto"/>
        </w:tblBorders>
        <w:tblLook w:val="04A0"/>
      </w:tblPr>
      <w:tblGrid>
        <w:gridCol w:w="468"/>
        <w:gridCol w:w="3510"/>
      </w:tblGrid>
      <w:tr w:rsidR="00B01F75" w:rsidTr="00BB0E78">
        <w:tc>
          <w:tcPr>
            <w:tcW w:w="3978" w:type="dxa"/>
            <w:gridSpan w:val="2"/>
            <w:tcBorders>
              <w:bottom w:val="single" w:sz="12" w:space="0" w:color="000000"/>
            </w:tcBorders>
          </w:tcPr>
          <w:p w:rsidR="00B01F75" w:rsidRDefault="00A56F8D" w:rsidP="00A56F8D">
            <w:pPr>
              <w:pStyle w:val="Caption"/>
              <w:keepNext/>
              <w:spacing w:before="120" w:after="120"/>
            </w:pPr>
            <w:bookmarkStart w:id="18" w:name="_Toc265677670"/>
            <w:r>
              <w:lastRenderedPageBreak/>
              <w:t xml:space="preserve">Table </w:t>
            </w:r>
            <w:fldSimple w:instr=" SEQ Table \* ARABIC ">
              <w:r w:rsidR="008C2C32">
                <w:rPr>
                  <w:noProof/>
                </w:rPr>
                <w:t>2</w:t>
              </w:r>
            </w:fldSimple>
            <w:r w:rsidR="00A238E2">
              <w:t>, Cabine</w:t>
            </w:r>
            <w:r>
              <w:t>t Components</w:t>
            </w:r>
            <w:bookmarkEnd w:id="18"/>
          </w:p>
        </w:tc>
      </w:tr>
      <w:tr w:rsidR="00B01F75" w:rsidTr="00BB0E78">
        <w:tc>
          <w:tcPr>
            <w:tcW w:w="468" w:type="dxa"/>
            <w:tcBorders>
              <w:top w:val="single" w:sz="12" w:space="0" w:color="000000"/>
              <w:bottom w:val="single" w:sz="8" w:space="0" w:color="000000"/>
            </w:tcBorders>
          </w:tcPr>
          <w:p w:rsidR="00B01F75" w:rsidRPr="00BB0E78" w:rsidRDefault="00B01F75" w:rsidP="00B01F75">
            <w:pPr>
              <w:pStyle w:val="SOPL3Text"/>
              <w:numPr>
                <w:ilvl w:val="0"/>
                <w:numId w:val="0"/>
              </w:numPr>
              <w:rPr>
                <w:b/>
                <w:sz w:val="20"/>
              </w:rPr>
            </w:pPr>
            <w:r w:rsidRPr="00BB0E78">
              <w:rPr>
                <w:b/>
                <w:sz w:val="20"/>
              </w:rPr>
              <w:t>#</w:t>
            </w:r>
          </w:p>
        </w:tc>
        <w:tc>
          <w:tcPr>
            <w:tcW w:w="3510" w:type="dxa"/>
            <w:tcBorders>
              <w:top w:val="single" w:sz="12" w:space="0" w:color="000000"/>
              <w:bottom w:val="single" w:sz="8" w:space="0" w:color="000000"/>
            </w:tcBorders>
          </w:tcPr>
          <w:p w:rsidR="00B01F75" w:rsidRPr="00BB0E78" w:rsidRDefault="00B01F75" w:rsidP="00B01F75">
            <w:pPr>
              <w:pStyle w:val="SOPL3Text"/>
              <w:numPr>
                <w:ilvl w:val="0"/>
                <w:numId w:val="0"/>
              </w:numPr>
              <w:rPr>
                <w:b/>
                <w:sz w:val="20"/>
              </w:rPr>
            </w:pPr>
            <w:r w:rsidRPr="00BB0E78">
              <w:rPr>
                <w:b/>
                <w:sz w:val="20"/>
              </w:rPr>
              <w:t>Component</w:t>
            </w:r>
          </w:p>
        </w:tc>
      </w:tr>
      <w:tr w:rsidR="00B01F75" w:rsidTr="00BB0E78">
        <w:tc>
          <w:tcPr>
            <w:tcW w:w="468" w:type="dxa"/>
            <w:tcBorders>
              <w:top w:val="single" w:sz="8" w:space="0" w:color="000000"/>
            </w:tcBorders>
          </w:tcPr>
          <w:p w:rsidR="00B01F75" w:rsidRPr="00BB0E78" w:rsidRDefault="00B01F75" w:rsidP="00B01F75">
            <w:pPr>
              <w:pStyle w:val="SOPL3Text"/>
              <w:numPr>
                <w:ilvl w:val="0"/>
                <w:numId w:val="0"/>
              </w:numPr>
              <w:rPr>
                <w:rFonts w:ascii="Arial" w:hAnsi="Arial" w:cs="Arial"/>
                <w:sz w:val="18"/>
              </w:rPr>
            </w:pPr>
            <w:r w:rsidRPr="00BB0E78">
              <w:rPr>
                <w:rFonts w:ascii="Arial" w:hAnsi="Arial" w:cs="Arial"/>
                <w:sz w:val="18"/>
              </w:rPr>
              <w:t>1</w:t>
            </w:r>
          </w:p>
        </w:tc>
        <w:tc>
          <w:tcPr>
            <w:tcW w:w="3510" w:type="dxa"/>
            <w:tcBorders>
              <w:top w:val="single" w:sz="8" w:space="0" w:color="000000"/>
            </w:tcBorders>
          </w:tcPr>
          <w:p w:rsidR="00B01F75" w:rsidRPr="00BB0E78" w:rsidRDefault="00B01F75" w:rsidP="00B01F75">
            <w:pPr>
              <w:pStyle w:val="SOPL3Text"/>
              <w:numPr>
                <w:ilvl w:val="0"/>
                <w:numId w:val="0"/>
              </w:numPr>
              <w:rPr>
                <w:rFonts w:ascii="Arial" w:hAnsi="Arial" w:cs="Arial"/>
                <w:sz w:val="18"/>
              </w:rPr>
            </w:pPr>
            <w:r w:rsidRPr="00BB0E78">
              <w:rPr>
                <w:rFonts w:ascii="Arial" w:hAnsi="Arial" w:cs="Arial"/>
                <w:sz w:val="18"/>
              </w:rPr>
              <w:t>Cartridge outlet clamp (GRC2)</w:t>
            </w:r>
          </w:p>
        </w:tc>
      </w:tr>
      <w:tr w:rsidR="00B01F75" w:rsidTr="00BB0E78">
        <w:tc>
          <w:tcPr>
            <w:tcW w:w="468" w:type="dxa"/>
          </w:tcPr>
          <w:p w:rsidR="00B01F75" w:rsidRPr="00BB0E78" w:rsidRDefault="00B01F75" w:rsidP="00B01F75">
            <w:pPr>
              <w:pStyle w:val="SOPL3Text"/>
              <w:numPr>
                <w:ilvl w:val="0"/>
                <w:numId w:val="0"/>
              </w:numPr>
              <w:rPr>
                <w:rFonts w:ascii="Arial" w:hAnsi="Arial" w:cs="Arial"/>
                <w:sz w:val="18"/>
              </w:rPr>
            </w:pPr>
            <w:r w:rsidRPr="00BB0E78">
              <w:rPr>
                <w:rFonts w:ascii="Arial" w:hAnsi="Arial" w:cs="Arial"/>
                <w:sz w:val="18"/>
              </w:rPr>
              <w:t>2</w:t>
            </w:r>
          </w:p>
        </w:tc>
        <w:tc>
          <w:tcPr>
            <w:tcW w:w="3510" w:type="dxa"/>
          </w:tcPr>
          <w:p w:rsidR="00B01F75" w:rsidRPr="00BB0E78" w:rsidRDefault="00B01F75" w:rsidP="00B01F75">
            <w:pPr>
              <w:pStyle w:val="SOPL3Text"/>
              <w:numPr>
                <w:ilvl w:val="0"/>
                <w:numId w:val="0"/>
              </w:numPr>
              <w:rPr>
                <w:rFonts w:ascii="Arial" w:hAnsi="Arial" w:cs="Arial"/>
                <w:sz w:val="18"/>
              </w:rPr>
            </w:pPr>
            <w:r w:rsidRPr="00BB0E78">
              <w:rPr>
                <w:rFonts w:ascii="Arial" w:hAnsi="Arial" w:cs="Arial"/>
                <w:sz w:val="18"/>
              </w:rPr>
              <w:t>Electrical supply connector (GRC2)</w:t>
            </w:r>
          </w:p>
        </w:tc>
      </w:tr>
      <w:tr w:rsidR="00B01F75" w:rsidTr="00BB0E78">
        <w:tc>
          <w:tcPr>
            <w:tcW w:w="468" w:type="dxa"/>
          </w:tcPr>
          <w:p w:rsidR="00B01F75" w:rsidRPr="00BB0E78" w:rsidRDefault="00B01F75" w:rsidP="00B01F75">
            <w:pPr>
              <w:pStyle w:val="SOPL3Text"/>
              <w:numPr>
                <w:ilvl w:val="0"/>
                <w:numId w:val="0"/>
              </w:numPr>
              <w:rPr>
                <w:rFonts w:ascii="Arial" w:hAnsi="Arial" w:cs="Arial"/>
                <w:sz w:val="18"/>
              </w:rPr>
            </w:pPr>
            <w:r w:rsidRPr="00BB0E78">
              <w:rPr>
                <w:rFonts w:ascii="Arial" w:hAnsi="Arial" w:cs="Arial"/>
                <w:sz w:val="18"/>
              </w:rPr>
              <w:t>3</w:t>
            </w:r>
          </w:p>
        </w:tc>
        <w:tc>
          <w:tcPr>
            <w:tcW w:w="3510" w:type="dxa"/>
          </w:tcPr>
          <w:p w:rsidR="00B01F75" w:rsidRPr="00BB0E78" w:rsidRDefault="00B01F75" w:rsidP="00B01F75">
            <w:pPr>
              <w:pStyle w:val="SOPL3Text"/>
              <w:numPr>
                <w:ilvl w:val="0"/>
                <w:numId w:val="0"/>
              </w:numPr>
              <w:rPr>
                <w:rFonts w:ascii="Arial" w:hAnsi="Arial" w:cs="Arial"/>
                <w:sz w:val="18"/>
              </w:rPr>
            </w:pPr>
            <w:r w:rsidRPr="00BB0E78">
              <w:rPr>
                <w:rFonts w:ascii="Arial" w:hAnsi="Arial" w:cs="Arial"/>
                <w:sz w:val="18"/>
              </w:rPr>
              <w:t>Electrical control connector (GRC2)</w:t>
            </w:r>
          </w:p>
        </w:tc>
      </w:tr>
      <w:tr w:rsidR="00B01F75" w:rsidTr="00BB0E78">
        <w:tc>
          <w:tcPr>
            <w:tcW w:w="468" w:type="dxa"/>
          </w:tcPr>
          <w:p w:rsidR="00B01F75" w:rsidRPr="00BB0E78" w:rsidRDefault="00B01F75" w:rsidP="00B01F75">
            <w:pPr>
              <w:pStyle w:val="SOPL3Text"/>
              <w:numPr>
                <w:ilvl w:val="0"/>
                <w:numId w:val="0"/>
              </w:numPr>
              <w:rPr>
                <w:rFonts w:ascii="Arial" w:hAnsi="Arial" w:cs="Arial"/>
                <w:sz w:val="18"/>
              </w:rPr>
            </w:pPr>
            <w:r w:rsidRPr="00BB0E78">
              <w:rPr>
                <w:rFonts w:ascii="Arial" w:hAnsi="Arial" w:cs="Arial"/>
                <w:sz w:val="18"/>
              </w:rPr>
              <w:t>4</w:t>
            </w:r>
          </w:p>
        </w:tc>
        <w:tc>
          <w:tcPr>
            <w:tcW w:w="3510" w:type="dxa"/>
          </w:tcPr>
          <w:p w:rsidR="00B01F75" w:rsidRPr="00BB0E78" w:rsidRDefault="00B01F75" w:rsidP="00B01F75">
            <w:pPr>
              <w:pStyle w:val="SOPL3Text"/>
              <w:numPr>
                <w:ilvl w:val="0"/>
                <w:numId w:val="0"/>
              </w:numPr>
              <w:rPr>
                <w:rFonts w:ascii="Arial" w:hAnsi="Arial" w:cs="Arial"/>
                <w:sz w:val="18"/>
              </w:rPr>
            </w:pPr>
            <w:r w:rsidRPr="00BB0E78">
              <w:rPr>
                <w:rFonts w:ascii="Arial" w:hAnsi="Arial" w:cs="Arial"/>
                <w:sz w:val="18"/>
              </w:rPr>
              <w:t>Heater unit (GRC2)</w:t>
            </w:r>
          </w:p>
        </w:tc>
      </w:tr>
      <w:tr w:rsidR="00B01F75" w:rsidTr="00BB0E78">
        <w:tc>
          <w:tcPr>
            <w:tcW w:w="468" w:type="dxa"/>
          </w:tcPr>
          <w:p w:rsidR="00B01F75" w:rsidRPr="00BB0E78" w:rsidRDefault="00B01F75" w:rsidP="00B01F75">
            <w:pPr>
              <w:pStyle w:val="SOPL3Text"/>
              <w:numPr>
                <w:ilvl w:val="0"/>
                <w:numId w:val="0"/>
              </w:numPr>
              <w:rPr>
                <w:rFonts w:ascii="Arial" w:hAnsi="Arial" w:cs="Arial"/>
                <w:sz w:val="18"/>
              </w:rPr>
            </w:pPr>
            <w:r w:rsidRPr="00BB0E78">
              <w:rPr>
                <w:rFonts w:ascii="Arial" w:hAnsi="Arial" w:cs="Arial"/>
                <w:sz w:val="18"/>
              </w:rPr>
              <w:t>5</w:t>
            </w:r>
          </w:p>
        </w:tc>
        <w:tc>
          <w:tcPr>
            <w:tcW w:w="3510" w:type="dxa"/>
          </w:tcPr>
          <w:p w:rsidR="00B01F75" w:rsidRPr="00BB0E78" w:rsidRDefault="00B01F75" w:rsidP="00B01F75">
            <w:pPr>
              <w:pStyle w:val="SOPL3Text"/>
              <w:numPr>
                <w:ilvl w:val="0"/>
                <w:numId w:val="0"/>
              </w:numPr>
              <w:rPr>
                <w:rFonts w:ascii="Arial" w:hAnsi="Arial" w:cs="Arial"/>
                <w:sz w:val="18"/>
              </w:rPr>
            </w:pPr>
            <w:r w:rsidRPr="00BB0E78">
              <w:rPr>
                <w:rFonts w:ascii="Arial" w:hAnsi="Arial" w:cs="Arial"/>
                <w:sz w:val="18"/>
              </w:rPr>
              <w:t>Cartridge inlet clamp (GRC2)</w:t>
            </w:r>
          </w:p>
        </w:tc>
      </w:tr>
      <w:tr w:rsidR="00B01F75" w:rsidTr="00BB0E78">
        <w:tc>
          <w:tcPr>
            <w:tcW w:w="468" w:type="dxa"/>
          </w:tcPr>
          <w:p w:rsidR="00B01F75" w:rsidRPr="00BB0E78" w:rsidRDefault="00B01F75" w:rsidP="00B01F75">
            <w:pPr>
              <w:pStyle w:val="SOPL3Text"/>
              <w:numPr>
                <w:ilvl w:val="0"/>
                <w:numId w:val="0"/>
              </w:numPr>
              <w:rPr>
                <w:rFonts w:ascii="Arial" w:hAnsi="Arial" w:cs="Arial"/>
                <w:sz w:val="18"/>
              </w:rPr>
            </w:pPr>
            <w:r w:rsidRPr="00BB0E78">
              <w:rPr>
                <w:rFonts w:ascii="Arial" w:hAnsi="Arial" w:cs="Arial"/>
                <w:sz w:val="18"/>
              </w:rPr>
              <w:t>6</w:t>
            </w:r>
          </w:p>
        </w:tc>
        <w:tc>
          <w:tcPr>
            <w:tcW w:w="3510" w:type="dxa"/>
          </w:tcPr>
          <w:p w:rsidR="00B01F75" w:rsidRPr="00BB0E78" w:rsidRDefault="00B01F75" w:rsidP="00B01F75">
            <w:pPr>
              <w:pStyle w:val="SOPL3Text"/>
              <w:numPr>
                <w:ilvl w:val="0"/>
                <w:numId w:val="0"/>
              </w:numPr>
              <w:rPr>
                <w:rFonts w:ascii="Arial" w:hAnsi="Arial" w:cs="Arial"/>
                <w:sz w:val="18"/>
              </w:rPr>
            </w:pPr>
            <w:r w:rsidRPr="00BB0E78">
              <w:rPr>
                <w:rFonts w:ascii="Arial" w:hAnsi="Arial" w:cs="Arial"/>
                <w:sz w:val="18"/>
              </w:rPr>
              <w:t>Cartridge inlet clamp (GRC1)</w:t>
            </w:r>
          </w:p>
        </w:tc>
      </w:tr>
      <w:tr w:rsidR="00B01F75" w:rsidTr="00BB0E78">
        <w:tc>
          <w:tcPr>
            <w:tcW w:w="468" w:type="dxa"/>
          </w:tcPr>
          <w:p w:rsidR="00B01F75" w:rsidRPr="00BB0E78" w:rsidRDefault="00B01F75" w:rsidP="00B01F75">
            <w:pPr>
              <w:pStyle w:val="SOPL3Text"/>
              <w:numPr>
                <w:ilvl w:val="0"/>
                <w:numId w:val="0"/>
              </w:numPr>
              <w:rPr>
                <w:rFonts w:ascii="Arial" w:hAnsi="Arial" w:cs="Arial"/>
                <w:sz w:val="18"/>
              </w:rPr>
            </w:pPr>
            <w:r w:rsidRPr="00BB0E78">
              <w:rPr>
                <w:rFonts w:ascii="Arial" w:hAnsi="Arial" w:cs="Arial"/>
                <w:sz w:val="18"/>
              </w:rPr>
              <w:t>7</w:t>
            </w:r>
          </w:p>
        </w:tc>
        <w:tc>
          <w:tcPr>
            <w:tcW w:w="3510" w:type="dxa"/>
          </w:tcPr>
          <w:p w:rsidR="00B01F75" w:rsidRPr="00BB0E78" w:rsidRDefault="00B01F75" w:rsidP="00B01F75">
            <w:pPr>
              <w:pStyle w:val="SOPL3Text"/>
              <w:numPr>
                <w:ilvl w:val="0"/>
                <w:numId w:val="0"/>
              </w:numPr>
              <w:rPr>
                <w:rFonts w:ascii="Arial" w:hAnsi="Arial" w:cs="Arial"/>
                <w:sz w:val="18"/>
              </w:rPr>
            </w:pPr>
            <w:r w:rsidRPr="00BB0E78">
              <w:rPr>
                <w:rFonts w:ascii="Arial" w:hAnsi="Arial" w:cs="Arial"/>
                <w:sz w:val="18"/>
              </w:rPr>
              <w:t>Heater unit (GRC1)</w:t>
            </w:r>
          </w:p>
        </w:tc>
      </w:tr>
      <w:tr w:rsidR="00B01F75" w:rsidTr="00BB0E78">
        <w:tc>
          <w:tcPr>
            <w:tcW w:w="468" w:type="dxa"/>
          </w:tcPr>
          <w:p w:rsidR="00B01F75" w:rsidRPr="00BB0E78" w:rsidRDefault="00B01F75" w:rsidP="00B01F75">
            <w:pPr>
              <w:pStyle w:val="SOPL3Text"/>
              <w:numPr>
                <w:ilvl w:val="0"/>
                <w:numId w:val="0"/>
              </w:numPr>
              <w:rPr>
                <w:rFonts w:ascii="Arial" w:hAnsi="Arial" w:cs="Arial"/>
                <w:sz w:val="18"/>
              </w:rPr>
            </w:pPr>
            <w:r w:rsidRPr="00BB0E78">
              <w:rPr>
                <w:rFonts w:ascii="Arial" w:hAnsi="Arial" w:cs="Arial"/>
                <w:sz w:val="18"/>
              </w:rPr>
              <w:t>8</w:t>
            </w:r>
          </w:p>
        </w:tc>
        <w:tc>
          <w:tcPr>
            <w:tcW w:w="3510" w:type="dxa"/>
          </w:tcPr>
          <w:p w:rsidR="00B01F75" w:rsidRPr="00BB0E78" w:rsidRDefault="00B01F75" w:rsidP="00B01F75">
            <w:pPr>
              <w:pStyle w:val="SOPL3Text"/>
              <w:numPr>
                <w:ilvl w:val="0"/>
                <w:numId w:val="0"/>
              </w:numPr>
              <w:rPr>
                <w:rFonts w:ascii="Arial" w:hAnsi="Arial" w:cs="Arial"/>
                <w:sz w:val="18"/>
              </w:rPr>
            </w:pPr>
            <w:r w:rsidRPr="00BB0E78">
              <w:rPr>
                <w:rFonts w:ascii="Arial" w:hAnsi="Arial" w:cs="Arial"/>
                <w:sz w:val="18"/>
              </w:rPr>
              <w:t>Electrical control connector (GRC1)</w:t>
            </w:r>
          </w:p>
        </w:tc>
      </w:tr>
      <w:tr w:rsidR="00B01F75" w:rsidTr="00BB0E78">
        <w:tc>
          <w:tcPr>
            <w:tcW w:w="468" w:type="dxa"/>
          </w:tcPr>
          <w:p w:rsidR="00B01F75" w:rsidRPr="00BB0E78" w:rsidRDefault="00B01F75" w:rsidP="00B01F75">
            <w:pPr>
              <w:pStyle w:val="SOPL3Text"/>
              <w:numPr>
                <w:ilvl w:val="0"/>
                <w:numId w:val="0"/>
              </w:numPr>
              <w:rPr>
                <w:rFonts w:ascii="Arial" w:hAnsi="Arial" w:cs="Arial"/>
                <w:sz w:val="18"/>
              </w:rPr>
            </w:pPr>
            <w:r w:rsidRPr="00BB0E78">
              <w:rPr>
                <w:rFonts w:ascii="Arial" w:hAnsi="Arial" w:cs="Arial"/>
                <w:sz w:val="18"/>
              </w:rPr>
              <w:t>9</w:t>
            </w:r>
          </w:p>
        </w:tc>
        <w:tc>
          <w:tcPr>
            <w:tcW w:w="3510" w:type="dxa"/>
          </w:tcPr>
          <w:p w:rsidR="00B01F75" w:rsidRPr="00BB0E78" w:rsidRDefault="00B01F75" w:rsidP="00B01F75">
            <w:pPr>
              <w:pStyle w:val="SOPL3Text"/>
              <w:numPr>
                <w:ilvl w:val="0"/>
                <w:numId w:val="0"/>
              </w:numPr>
              <w:rPr>
                <w:rFonts w:ascii="Arial" w:hAnsi="Arial" w:cs="Arial"/>
                <w:sz w:val="18"/>
              </w:rPr>
            </w:pPr>
            <w:r w:rsidRPr="00BB0E78">
              <w:rPr>
                <w:rFonts w:ascii="Arial" w:hAnsi="Arial" w:cs="Arial"/>
                <w:sz w:val="18"/>
              </w:rPr>
              <w:t>Electrical supply connector (GRC1)</w:t>
            </w:r>
          </w:p>
        </w:tc>
      </w:tr>
      <w:tr w:rsidR="00B01F75" w:rsidTr="00BB0E78">
        <w:tc>
          <w:tcPr>
            <w:tcW w:w="468" w:type="dxa"/>
          </w:tcPr>
          <w:p w:rsidR="00B01F75" w:rsidRPr="00BB0E78" w:rsidRDefault="00B01F75" w:rsidP="00B01F75">
            <w:pPr>
              <w:pStyle w:val="SOPL3Text"/>
              <w:numPr>
                <w:ilvl w:val="0"/>
                <w:numId w:val="0"/>
              </w:numPr>
              <w:rPr>
                <w:rFonts w:ascii="Arial" w:hAnsi="Arial" w:cs="Arial"/>
                <w:sz w:val="18"/>
              </w:rPr>
            </w:pPr>
            <w:r w:rsidRPr="00BB0E78">
              <w:rPr>
                <w:rFonts w:ascii="Arial" w:hAnsi="Arial" w:cs="Arial"/>
                <w:sz w:val="18"/>
              </w:rPr>
              <w:t>10</w:t>
            </w:r>
          </w:p>
        </w:tc>
        <w:tc>
          <w:tcPr>
            <w:tcW w:w="3510" w:type="dxa"/>
          </w:tcPr>
          <w:p w:rsidR="00B01F75" w:rsidRPr="00BB0E78" w:rsidRDefault="00B01F75" w:rsidP="00B01F75">
            <w:pPr>
              <w:pStyle w:val="SOPL3Text"/>
              <w:numPr>
                <w:ilvl w:val="0"/>
                <w:numId w:val="0"/>
              </w:numPr>
              <w:rPr>
                <w:rFonts w:ascii="Arial" w:hAnsi="Arial" w:cs="Arial"/>
                <w:sz w:val="18"/>
              </w:rPr>
            </w:pPr>
            <w:r w:rsidRPr="00BB0E78">
              <w:rPr>
                <w:rFonts w:ascii="Arial" w:hAnsi="Arial" w:cs="Arial"/>
                <w:sz w:val="18"/>
              </w:rPr>
              <w:t>Cartridge outlet clamp (GRC1)</w:t>
            </w:r>
          </w:p>
        </w:tc>
      </w:tr>
    </w:tbl>
    <w:p w:rsidR="00B01F75" w:rsidRPr="009552F9" w:rsidRDefault="00B01F75" w:rsidP="00B01F75">
      <w:pPr>
        <w:pStyle w:val="SOPL3Text"/>
        <w:numPr>
          <w:ilvl w:val="0"/>
          <w:numId w:val="0"/>
        </w:numPr>
      </w:pPr>
    </w:p>
    <w:p w:rsidR="000C23D3" w:rsidRPr="000C23D3" w:rsidRDefault="00F51514" w:rsidP="000C23D3">
      <w:pPr>
        <w:pStyle w:val="SOPL2Title"/>
        <w:spacing w:after="240"/>
      </w:pPr>
      <w:bookmarkStart w:id="19" w:name="_Toc249253740"/>
      <w:bookmarkEnd w:id="10"/>
      <w:r>
        <w:t>Warnings</w:t>
      </w:r>
      <w:bookmarkEnd w:id="19"/>
    </w:p>
    <w:tbl>
      <w:tblPr>
        <w:tblpPr w:leftFromText="180" w:rightFromText="180" w:vertAnchor="text" w:tblpY="1"/>
        <w:tblOverlap w:val="never"/>
        <w:tblW w:w="10080" w:type="dxa"/>
        <w:tblInd w:w="-50" w:type="dxa"/>
        <w:tblBorders>
          <w:top w:val="thinThickSmallGap" w:sz="18" w:space="0" w:color="auto"/>
          <w:bottom w:val="thinThickSmallGap" w:sz="18" w:space="0" w:color="auto"/>
        </w:tblBorders>
        <w:tblLayout w:type="fixed"/>
        <w:tblCellMar>
          <w:left w:w="115" w:type="dxa"/>
          <w:right w:w="115" w:type="dxa"/>
        </w:tblCellMar>
        <w:tblLook w:val="04A0"/>
      </w:tblPr>
      <w:tblGrid>
        <w:gridCol w:w="864"/>
        <w:gridCol w:w="8352"/>
        <w:gridCol w:w="864"/>
      </w:tblGrid>
      <w:tr w:rsidR="00A15480" w:rsidRPr="00195DBE">
        <w:tc>
          <w:tcPr>
            <w:tcW w:w="864" w:type="dxa"/>
            <w:noWrap/>
            <w:tcMar>
              <w:left w:w="58" w:type="dxa"/>
              <w:right w:w="58" w:type="dxa"/>
            </w:tcMar>
            <w:tcFitText/>
            <w:vAlign w:val="center"/>
          </w:tcPr>
          <w:p w:rsidR="00A15480" w:rsidRPr="00195DBE" w:rsidRDefault="00E3619A" w:rsidP="000C23D3">
            <w:pPr>
              <w:pStyle w:val="SOPNormalText"/>
              <w:spacing w:after="240"/>
              <w:jc w:val="center"/>
              <w:rPr>
                <w:b/>
              </w:rPr>
            </w:pPr>
            <w:r>
              <w:rPr>
                <w:b/>
                <w:noProof/>
                <w:kern w:val="0"/>
              </w:rPr>
              <w:drawing>
                <wp:inline distT="0" distB="0" distL="0" distR="0">
                  <wp:extent cx="457200" cy="45720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8370" w:type="dxa"/>
          </w:tcPr>
          <w:p w:rsidR="00A15480" w:rsidRPr="00195DBE" w:rsidRDefault="00A15480" w:rsidP="000C23D3">
            <w:pPr>
              <w:pStyle w:val="SOPNormalText"/>
              <w:spacing w:before="240"/>
              <w:jc w:val="center"/>
              <w:rPr>
                <w:rFonts w:eastAsia="Times-Roman"/>
                <w:b/>
                <w:noProof/>
              </w:rPr>
            </w:pPr>
            <w:r w:rsidRPr="00195DBE">
              <w:rPr>
                <w:rFonts w:eastAsia="Times-Roman"/>
                <w:b/>
                <w:noProof/>
              </w:rPr>
              <w:t>WARNING</w:t>
            </w:r>
          </w:p>
          <w:p w:rsidR="00A15480" w:rsidRDefault="00A15480" w:rsidP="000C23D3">
            <w:pPr>
              <w:pStyle w:val="SOPNormalText"/>
              <w:spacing w:after="240"/>
              <w:jc w:val="center"/>
              <w:rPr>
                <w:b/>
              </w:rPr>
            </w:pPr>
          </w:p>
          <w:p w:rsidR="00820690" w:rsidRDefault="00820690" w:rsidP="000C23D3">
            <w:pPr>
              <w:pStyle w:val="SOPNormalText"/>
              <w:spacing w:after="240"/>
              <w:jc w:val="center"/>
              <w:rPr>
                <w:b/>
              </w:rPr>
            </w:pPr>
            <w:r>
              <w:rPr>
                <w:b/>
              </w:rPr>
              <w:t>If the flow of untreated process gas into your exhaust-extraction system may result in a hazardous situation, you must incorporate suitable safety precautions in your control system.</w:t>
            </w:r>
          </w:p>
          <w:p w:rsidR="006915E0" w:rsidRDefault="00AA7DFA" w:rsidP="000C23D3">
            <w:pPr>
              <w:pStyle w:val="SOPNormalText"/>
              <w:spacing w:after="240"/>
              <w:jc w:val="center"/>
              <w:rPr>
                <w:b/>
              </w:rPr>
            </w:pPr>
            <w:r>
              <w:rPr>
                <w:b/>
              </w:rPr>
              <w:t>Do not operate the D150 with gas flow (th</w:t>
            </w:r>
            <w:r w:rsidR="006915E0">
              <w:rPr>
                <w:b/>
              </w:rPr>
              <w:t>rough a GRC cartridge) less than</w:t>
            </w:r>
            <w:r>
              <w:rPr>
                <w:b/>
              </w:rPr>
              <w:t xml:space="preserve"> 5 slm or greater than 60 slm. </w:t>
            </w:r>
            <w:r w:rsidR="006915E0">
              <w:rPr>
                <w:b/>
              </w:rPr>
              <w:t xml:space="preserve">If you do, the D150 may not operate correctly and your exhaust-extraction system may be damaged. </w:t>
            </w:r>
          </w:p>
          <w:p w:rsidR="009011FB" w:rsidRPr="00195DBE" w:rsidRDefault="009011FB" w:rsidP="000C23D3">
            <w:pPr>
              <w:pStyle w:val="SOPNormalText"/>
              <w:spacing w:after="240"/>
              <w:jc w:val="center"/>
              <w:rPr>
                <w:b/>
              </w:rPr>
            </w:pPr>
            <w:r>
              <w:rPr>
                <w:b/>
              </w:rPr>
              <w:t>If a warning or alarm LED goes on, take the necessary operator action as soon as possible. If you do not, untreated process gas may flow directly into the exhaust-extraction system.</w:t>
            </w:r>
          </w:p>
        </w:tc>
        <w:tc>
          <w:tcPr>
            <w:tcW w:w="864" w:type="dxa"/>
            <w:noWrap/>
            <w:tcMar>
              <w:left w:w="58" w:type="dxa"/>
              <w:right w:w="58" w:type="dxa"/>
            </w:tcMar>
            <w:tcFitText/>
            <w:vAlign w:val="center"/>
          </w:tcPr>
          <w:p w:rsidR="00A15480" w:rsidRPr="00195DBE" w:rsidRDefault="00E3619A" w:rsidP="000C23D3">
            <w:pPr>
              <w:pStyle w:val="SOPNormalText"/>
              <w:spacing w:after="240"/>
              <w:jc w:val="center"/>
              <w:rPr>
                <w:b/>
              </w:rPr>
            </w:pPr>
            <w:r>
              <w:rPr>
                <w:b/>
                <w:noProof/>
                <w:kern w:val="0"/>
              </w:rPr>
              <w:drawing>
                <wp:inline distT="0" distB="0" distL="0" distR="0">
                  <wp:extent cx="457200" cy="457200"/>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r w:rsidR="000C23D3" w:rsidRPr="00195DBE">
        <w:tc>
          <w:tcPr>
            <w:tcW w:w="864" w:type="dxa"/>
            <w:noWrap/>
            <w:tcMar>
              <w:left w:w="58" w:type="dxa"/>
              <w:right w:w="58" w:type="dxa"/>
            </w:tcMar>
            <w:tcFitText/>
            <w:vAlign w:val="center"/>
          </w:tcPr>
          <w:p w:rsidR="000C23D3" w:rsidRPr="00195DBE" w:rsidRDefault="000C23D3" w:rsidP="000C23D3">
            <w:pPr>
              <w:pStyle w:val="SOPNormalText"/>
              <w:spacing w:after="240"/>
              <w:jc w:val="center"/>
              <w:rPr>
                <w:b/>
                <w:noProof/>
                <w:kern w:val="0"/>
              </w:rPr>
            </w:pPr>
          </w:p>
        </w:tc>
        <w:tc>
          <w:tcPr>
            <w:tcW w:w="8370" w:type="dxa"/>
          </w:tcPr>
          <w:p w:rsidR="000C23D3" w:rsidRPr="00195DBE" w:rsidRDefault="000C23D3" w:rsidP="000C23D3">
            <w:pPr>
              <w:pStyle w:val="SOPNormalText"/>
              <w:spacing w:before="240"/>
              <w:rPr>
                <w:rFonts w:eastAsia="Times-Roman"/>
                <w:b/>
                <w:noProof/>
              </w:rPr>
            </w:pPr>
          </w:p>
        </w:tc>
        <w:tc>
          <w:tcPr>
            <w:tcW w:w="864" w:type="dxa"/>
            <w:noWrap/>
            <w:tcMar>
              <w:left w:w="58" w:type="dxa"/>
              <w:right w:w="58" w:type="dxa"/>
            </w:tcMar>
            <w:tcFitText/>
            <w:vAlign w:val="center"/>
          </w:tcPr>
          <w:p w:rsidR="000C23D3" w:rsidRPr="00195DBE" w:rsidRDefault="000C23D3" w:rsidP="000C23D3">
            <w:pPr>
              <w:pStyle w:val="SOPNormalText"/>
              <w:spacing w:after="240"/>
              <w:jc w:val="center"/>
              <w:rPr>
                <w:b/>
                <w:noProof/>
                <w:kern w:val="0"/>
              </w:rPr>
            </w:pPr>
          </w:p>
        </w:tc>
      </w:tr>
    </w:tbl>
    <w:p w:rsidR="00DE17AF" w:rsidRDefault="003577C4" w:rsidP="00F51514">
      <w:pPr>
        <w:pStyle w:val="SOPL1Title"/>
      </w:pPr>
      <w:bookmarkStart w:id="20" w:name="_Toc249253741"/>
      <w:r w:rsidRPr="003577C4">
        <w:t>Process Note</w:t>
      </w:r>
      <w:r>
        <w:t>s</w:t>
      </w:r>
      <w:bookmarkEnd w:id="20"/>
    </w:p>
    <w:p w:rsidR="009011FB" w:rsidRDefault="009011FB" w:rsidP="009011FB">
      <w:pPr>
        <w:pStyle w:val="SOPL2Title"/>
      </w:pPr>
      <w:bookmarkStart w:id="21" w:name="_Toc249253742"/>
      <w:r>
        <w:t>Fault indications</w:t>
      </w:r>
      <w:bookmarkEnd w:id="21"/>
    </w:p>
    <w:p w:rsidR="009011FB" w:rsidRDefault="009011FB" w:rsidP="009011FB">
      <w:pPr>
        <w:pStyle w:val="SOPL3Text"/>
      </w:pPr>
      <w:r>
        <w:t>In normal opera</w:t>
      </w:r>
      <w:r w:rsidR="001A1818">
        <w:t>ting conditions, once one GRC is</w:t>
      </w:r>
      <w:r>
        <w:t xml:space="preserve"> on-line and the other GRC has a new cartridge and has been successfully leak tested, only green LEDs on the status display should be on.</w:t>
      </w:r>
    </w:p>
    <w:p w:rsidR="009011FB" w:rsidRDefault="009011FB" w:rsidP="009011FB">
      <w:pPr>
        <w:pStyle w:val="SOPL3Text"/>
      </w:pPr>
      <w:proofErr w:type="gramStart"/>
      <w:r>
        <w:t>f</w:t>
      </w:r>
      <w:proofErr w:type="gramEnd"/>
      <w:r>
        <w:t xml:space="preserve"> one of the warning or alarm LEDs on the status display goes on, you must determine the cause and take necessary operator action. The conditions which will cause the warning and </w:t>
      </w:r>
      <w:r>
        <w:lastRenderedPageBreak/>
        <w:t>alarm LEDs to go on are described in Table 4. The priorities of the warning and alarm LEDs are as follows:</w:t>
      </w:r>
    </w:p>
    <w:p w:rsidR="009011FB" w:rsidRDefault="009011FB" w:rsidP="009011FB">
      <w:pPr>
        <w:pStyle w:val="SOPL4Text"/>
      </w:pPr>
      <w:r>
        <w:t>If the warning level 1 LED is on, operator action is required within 24 hours.</w:t>
      </w:r>
    </w:p>
    <w:p w:rsidR="009011FB" w:rsidRDefault="009011FB" w:rsidP="009011FB">
      <w:pPr>
        <w:pStyle w:val="SOPL4Text"/>
      </w:pPr>
      <w:r>
        <w:t>If the warning level 2 LED is on, operator action is required as soon as possible.</w:t>
      </w:r>
    </w:p>
    <w:p w:rsidR="009011FB" w:rsidRDefault="00A63FBF" w:rsidP="009011FB">
      <w:pPr>
        <w:pStyle w:val="SOPL4Text"/>
      </w:pPr>
      <w:r>
        <w:t xml:space="preserve">The alarm LED goes on when the pump start valve is open (that is, process gas passes directly from the D150 inlet to the D150 outlet) and should only go on during initial start-up. If the alarm LED goes on at any other time, you must shut down the system immediately. </w:t>
      </w:r>
    </w:p>
    <w:p w:rsidR="009011FB" w:rsidRDefault="009011FB" w:rsidP="00640AA3">
      <w:pPr>
        <w:pStyle w:val="SOPL3Text"/>
        <w:numPr>
          <w:ilvl w:val="0"/>
          <w:numId w:val="0"/>
        </w:numPr>
      </w:pPr>
    </w:p>
    <w:tbl>
      <w:tblPr>
        <w:tblStyle w:val="TableGrid"/>
        <w:tblW w:w="0" w:type="auto"/>
        <w:tblInd w:w="288" w:type="dxa"/>
        <w:tblBorders>
          <w:top w:val="thinThickSmallGap" w:sz="18" w:space="0" w:color="auto"/>
          <w:left w:val="thinThickSmallGap" w:sz="18" w:space="0" w:color="auto"/>
          <w:bottom w:val="thickThinSmallGap" w:sz="18" w:space="0" w:color="auto"/>
          <w:right w:val="thickThinSmallGap" w:sz="18" w:space="0" w:color="auto"/>
        </w:tblBorders>
        <w:tblLook w:val="04A0"/>
      </w:tblPr>
      <w:tblGrid>
        <w:gridCol w:w="2070"/>
        <w:gridCol w:w="3150"/>
        <w:gridCol w:w="2401"/>
        <w:gridCol w:w="2531"/>
      </w:tblGrid>
      <w:tr w:rsidR="00003B0F" w:rsidTr="00003B0F">
        <w:tc>
          <w:tcPr>
            <w:tcW w:w="10152" w:type="dxa"/>
            <w:gridSpan w:val="4"/>
            <w:tcBorders>
              <w:bottom w:val="single" w:sz="12" w:space="0" w:color="000000"/>
            </w:tcBorders>
          </w:tcPr>
          <w:p w:rsidR="00003B0F" w:rsidRDefault="00A429D9" w:rsidP="00A429D9">
            <w:pPr>
              <w:pStyle w:val="Caption"/>
              <w:keepNext/>
              <w:spacing w:before="120" w:after="120"/>
            </w:pPr>
            <w:bookmarkStart w:id="22" w:name="_Toc265677671"/>
            <w:r>
              <w:t xml:space="preserve">Table </w:t>
            </w:r>
            <w:fldSimple w:instr=" SEQ Table \* ARABIC ">
              <w:r w:rsidR="008C2C32">
                <w:rPr>
                  <w:noProof/>
                </w:rPr>
                <w:t>3</w:t>
              </w:r>
            </w:fldSimple>
            <w:r>
              <w:t>, Fault Conditions</w:t>
            </w:r>
            <w:bookmarkEnd w:id="22"/>
          </w:p>
        </w:tc>
      </w:tr>
      <w:tr w:rsidR="00003B0F" w:rsidTr="00B01F75">
        <w:tc>
          <w:tcPr>
            <w:tcW w:w="2070" w:type="dxa"/>
            <w:tcBorders>
              <w:top w:val="single" w:sz="12" w:space="0" w:color="000000"/>
              <w:bottom w:val="single" w:sz="8" w:space="0" w:color="000000"/>
            </w:tcBorders>
          </w:tcPr>
          <w:p w:rsidR="00003B0F" w:rsidRPr="00003B0F" w:rsidRDefault="00003B0F" w:rsidP="00A63FBF">
            <w:pPr>
              <w:pStyle w:val="SOPL3Text"/>
              <w:numPr>
                <w:ilvl w:val="0"/>
                <w:numId w:val="0"/>
              </w:numPr>
              <w:rPr>
                <w:b/>
              </w:rPr>
            </w:pPr>
            <w:r w:rsidRPr="00003B0F">
              <w:rPr>
                <w:b/>
              </w:rPr>
              <w:t>Fault type</w:t>
            </w:r>
          </w:p>
        </w:tc>
        <w:tc>
          <w:tcPr>
            <w:tcW w:w="3150" w:type="dxa"/>
            <w:tcBorders>
              <w:top w:val="single" w:sz="12" w:space="0" w:color="000000"/>
              <w:bottom w:val="single" w:sz="8" w:space="0" w:color="000000"/>
            </w:tcBorders>
          </w:tcPr>
          <w:p w:rsidR="00003B0F" w:rsidRPr="00003B0F" w:rsidRDefault="00003B0F" w:rsidP="00A63FBF">
            <w:pPr>
              <w:pStyle w:val="SOPL3Text"/>
              <w:numPr>
                <w:ilvl w:val="0"/>
                <w:numId w:val="0"/>
              </w:numPr>
              <w:rPr>
                <w:b/>
              </w:rPr>
            </w:pPr>
            <w:r w:rsidRPr="00003B0F">
              <w:rPr>
                <w:b/>
              </w:rPr>
              <w:t>Fault condition</w:t>
            </w:r>
          </w:p>
        </w:tc>
        <w:tc>
          <w:tcPr>
            <w:tcW w:w="2401" w:type="dxa"/>
            <w:tcBorders>
              <w:top w:val="single" w:sz="12" w:space="0" w:color="000000"/>
              <w:bottom w:val="single" w:sz="8" w:space="0" w:color="000000"/>
            </w:tcBorders>
          </w:tcPr>
          <w:p w:rsidR="00003B0F" w:rsidRPr="00003B0F" w:rsidRDefault="00003B0F" w:rsidP="00A63FBF">
            <w:pPr>
              <w:pStyle w:val="SOPL3Text"/>
              <w:numPr>
                <w:ilvl w:val="0"/>
                <w:numId w:val="0"/>
              </w:numPr>
              <w:rPr>
                <w:b/>
              </w:rPr>
            </w:pPr>
            <w:r w:rsidRPr="00003B0F">
              <w:rPr>
                <w:b/>
              </w:rPr>
              <w:t>Open contacts</w:t>
            </w:r>
          </w:p>
        </w:tc>
        <w:tc>
          <w:tcPr>
            <w:tcW w:w="2531" w:type="dxa"/>
            <w:tcBorders>
              <w:top w:val="single" w:sz="12" w:space="0" w:color="000000"/>
              <w:bottom w:val="single" w:sz="8" w:space="0" w:color="000000"/>
            </w:tcBorders>
          </w:tcPr>
          <w:p w:rsidR="00003B0F" w:rsidRPr="00003B0F" w:rsidRDefault="00003B0F" w:rsidP="00A63FBF">
            <w:pPr>
              <w:pStyle w:val="SOPL3Text"/>
              <w:numPr>
                <w:ilvl w:val="0"/>
                <w:numId w:val="0"/>
              </w:numPr>
              <w:rPr>
                <w:b/>
              </w:rPr>
            </w:pPr>
            <w:r w:rsidRPr="00003B0F">
              <w:rPr>
                <w:b/>
              </w:rPr>
              <w:t>Closed contacts</w:t>
            </w:r>
          </w:p>
        </w:tc>
      </w:tr>
      <w:tr w:rsidR="00003B0F" w:rsidTr="00B01F75">
        <w:tc>
          <w:tcPr>
            <w:tcW w:w="2070" w:type="dxa"/>
            <w:tcBorders>
              <w:top w:val="single" w:sz="8" w:space="0" w:color="000000"/>
            </w:tcBorders>
          </w:tcPr>
          <w:p w:rsidR="00003B0F" w:rsidRDefault="00003B0F" w:rsidP="00A63FBF">
            <w:pPr>
              <w:pStyle w:val="SOPL3Text"/>
              <w:numPr>
                <w:ilvl w:val="0"/>
                <w:numId w:val="0"/>
              </w:numPr>
            </w:pPr>
            <w:r>
              <w:t>Warning level 1</w:t>
            </w:r>
          </w:p>
        </w:tc>
        <w:tc>
          <w:tcPr>
            <w:tcW w:w="3150" w:type="dxa"/>
            <w:tcBorders>
              <w:top w:val="single" w:sz="8" w:space="0" w:color="000000"/>
            </w:tcBorders>
          </w:tcPr>
          <w:p w:rsidR="00003B0F" w:rsidRDefault="00003B0F" w:rsidP="00A63FBF">
            <w:pPr>
              <w:pStyle w:val="SOPL3Text"/>
              <w:numPr>
                <w:ilvl w:val="0"/>
                <w:numId w:val="0"/>
              </w:numPr>
            </w:pPr>
            <w:r>
              <w:t>End-point detector flow fault</w:t>
            </w:r>
          </w:p>
          <w:p w:rsidR="00003B0F" w:rsidRDefault="00003B0F" w:rsidP="00A63FBF">
            <w:pPr>
              <w:pStyle w:val="SOPL3Text"/>
              <w:numPr>
                <w:ilvl w:val="0"/>
                <w:numId w:val="0"/>
              </w:numPr>
            </w:pPr>
            <w:r>
              <w:t>Pressure warning</w:t>
            </w:r>
          </w:p>
          <w:p w:rsidR="00003B0F" w:rsidRDefault="00003B0F" w:rsidP="00A63FBF">
            <w:pPr>
              <w:pStyle w:val="SOPL3Text"/>
              <w:numPr>
                <w:ilvl w:val="0"/>
                <w:numId w:val="0"/>
              </w:numPr>
            </w:pPr>
            <w:r>
              <w:t>Leak test failed</w:t>
            </w:r>
          </w:p>
          <w:p w:rsidR="00003B0F" w:rsidRDefault="00003B0F" w:rsidP="00A63FBF">
            <w:pPr>
              <w:pStyle w:val="SOPL3Text"/>
              <w:numPr>
                <w:ilvl w:val="0"/>
                <w:numId w:val="0"/>
              </w:numPr>
            </w:pPr>
            <w:r>
              <w:t>Cartridge awaiting change</w:t>
            </w:r>
          </w:p>
        </w:tc>
        <w:tc>
          <w:tcPr>
            <w:tcW w:w="2401" w:type="dxa"/>
            <w:tcBorders>
              <w:top w:val="single" w:sz="8" w:space="0" w:color="000000"/>
            </w:tcBorders>
          </w:tcPr>
          <w:p w:rsidR="00003B0F" w:rsidRDefault="00003B0F" w:rsidP="00A63FBF">
            <w:pPr>
              <w:pStyle w:val="SOPL3Text"/>
              <w:numPr>
                <w:ilvl w:val="0"/>
                <w:numId w:val="0"/>
              </w:numPr>
            </w:pPr>
            <w:r>
              <w:t>Pins 4 and 9</w:t>
            </w:r>
          </w:p>
        </w:tc>
        <w:tc>
          <w:tcPr>
            <w:tcW w:w="2531" w:type="dxa"/>
            <w:tcBorders>
              <w:top w:val="single" w:sz="8" w:space="0" w:color="000000"/>
            </w:tcBorders>
          </w:tcPr>
          <w:p w:rsidR="00003B0F" w:rsidRDefault="00003B0F" w:rsidP="00A63FBF">
            <w:pPr>
              <w:pStyle w:val="SOPL3Text"/>
              <w:numPr>
                <w:ilvl w:val="0"/>
                <w:numId w:val="0"/>
              </w:numPr>
            </w:pPr>
            <w:r>
              <w:t>Pins 4 and 5</w:t>
            </w:r>
          </w:p>
        </w:tc>
      </w:tr>
      <w:tr w:rsidR="00003B0F" w:rsidTr="00B01F75">
        <w:tc>
          <w:tcPr>
            <w:tcW w:w="2070" w:type="dxa"/>
          </w:tcPr>
          <w:p w:rsidR="00003B0F" w:rsidRDefault="00003B0F" w:rsidP="00A63FBF">
            <w:pPr>
              <w:pStyle w:val="SOPL3Text"/>
              <w:numPr>
                <w:ilvl w:val="0"/>
                <w:numId w:val="0"/>
              </w:numPr>
            </w:pPr>
            <w:r>
              <w:t>Warning level 2</w:t>
            </w:r>
          </w:p>
        </w:tc>
        <w:tc>
          <w:tcPr>
            <w:tcW w:w="3150" w:type="dxa"/>
          </w:tcPr>
          <w:p w:rsidR="00003B0F" w:rsidRDefault="00003B0F" w:rsidP="00A63FBF">
            <w:pPr>
              <w:pStyle w:val="SOPL3Text"/>
              <w:numPr>
                <w:ilvl w:val="0"/>
                <w:numId w:val="0"/>
              </w:numPr>
            </w:pPr>
            <w:r>
              <w:t>High Pressure</w:t>
            </w:r>
          </w:p>
          <w:p w:rsidR="00003B0F" w:rsidRDefault="00003B0F" w:rsidP="00A63FBF">
            <w:pPr>
              <w:pStyle w:val="SOPL3Text"/>
              <w:numPr>
                <w:ilvl w:val="0"/>
                <w:numId w:val="0"/>
              </w:numPr>
            </w:pPr>
            <w:r>
              <w:t>Circuit breaker tripped</w:t>
            </w:r>
          </w:p>
          <w:p w:rsidR="00003B0F" w:rsidRDefault="00003B0F" w:rsidP="00A63FBF">
            <w:pPr>
              <w:pStyle w:val="SOPL3Text"/>
              <w:numPr>
                <w:ilvl w:val="0"/>
                <w:numId w:val="0"/>
              </w:numPr>
            </w:pPr>
            <w:r>
              <w:t>Compressed-air supply failure</w:t>
            </w:r>
          </w:p>
          <w:p w:rsidR="00003B0F" w:rsidRDefault="00003B0F" w:rsidP="00A63FBF">
            <w:pPr>
              <w:pStyle w:val="SOPL3Text"/>
              <w:numPr>
                <w:ilvl w:val="0"/>
                <w:numId w:val="0"/>
              </w:numPr>
            </w:pPr>
            <w:r>
              <w:t>Temperature fault</w:t>
            </w:r>
          </w:p>
        </w:tc>
        <w:tc>
          <w:tcPr>
            <w:tcW w:w="2401" w:type="dxa"/>
          </w:tcPr>
          <w:p w:rsidR="00003B0F" w:rsidRDefault="00003B0F" w:rsidP="00A63FBF">
            <w:pPr>
              <w:pStyle w:val="SOPL3Text"/>
              <w:numPr>
                <w:ilvl w:val="0"/>
                <w:numId w:val="0"/>
              </w:numPr>
            </w:pPr>
            <w:r>
              <w:t>Pins 7 and 3</w:t>
            </w:r>
          </w:p>
        </w:tc>
        <w:tc>
          <w:tcPr>
            <w:tcW w:w="2531" w:type="dxa"/>
          </w:tcPr>
          <w:p w:rsidR="00003B0F" w:rsidRDefault="00003B0F" w:rsidP="00A63FBF">
            <w:pPr>
              <w:pStyle w:val="SOPL3Text"/>
              <w:numPr>
                <w:ilvl w:val="0"/>
                <w:numId w:val="0"/>
              </w:numPr>
            </w:pPr>
            <w:r>
              <w:t>Pins 7 and 8</w:t>
            </w:r>
          </w:p>
        </w:tc>
      </w:tr>
      <w:tr w:rsidR="00003B0F" w:rsidTr="00B01F75">
        <w:tc>
          <w:tcPr>
            <w:tcW w:w="2070" w:type="dxa"/>
          </w:tcPr>
          <w:p w:rsidR="00003B0F" w:rsidRDefault="00003B0F" w:rsidP="00A63FBF">
            <w:pPr>
              <w:pStyle w:val="SOPL3Text"/>
              <w:numPr>
                <w:ilvl w:val="0"/>
                <w:numId w:val="0"/>
              </w:numPr>
            </w:pPr>
            <w:r>
              <w:t>Alarm</w:t>
            </w:r>
          </w:p>
        </w:tc>
        <w:tc>
          <w:tcPr>
            <w:tcW w:w="3150" w:type="dxa"/>
          </w:tcPr>
          <w:p w:rsidR="00003B0F" w:rsidRDefault="00003B0F" w:rsidP="00A63FBF">
            <w:pPr>
              <w:pStyle w:val="SOPL3Text"/>
              <w:numPr>
                <w:ilvl w:val="0"/>
                <w:numId w:val="0"/>
              </w:numPr>
            </w:pPr>
            <w:r>
              <w:t>The pump start valve is open</w:t>
            </w:r>
          </w:p>
        </w:tc>
        <w:tc>
          <w:tcPr>
            <w:tcW w:w="2401" w:type="dxa"/>
          </w:tcPr>
          <w:p w:rsidR="00003B0F" w:rsidRDefault="00003B0F" w:rsidP="00A63FBF">
            <w:pPr>
              <w:pStyle w:val="SOPL3Text"/>
              <w:numPr>
                <w:ilvl w:val="0"/>
                <w:numId w:val="0"/>
              </w:numPr>
            </w:pPr>
            <w:r>
              <w:t>Pins 1 and 6</w:t>
            </w:r>
          </w:p>
        </w:tc>
        <w:tc>
          <w:tcPr>
            <w:tcW w:w="2531" w:type="dxa"/>
          </w:tcPr>
          <w:p w:rsidR="00003B0F" w:rsidRDefault="00003B0F" w:rsidP="00A63FBF">
            <w:pPr>
              <w:pStyle w:val="SOPL3Text"/>
              <w:numPr>
                <w:ilvl w:val="0"/>
                <w:numId w:val="0"/>
              </w:numPr>
            </w:pPr>
            <w:r>
              <w:t>Pins 1 and 2</w:t>
            </w:r>
          </w:p>
        </w:tc>
      </w:tr>
    </w:tbl>
    <w:p w:rsidR="00A63FBF" w:rsidRPr="009011FB" w:rsidRDefault="00A63FBF" w:rsidP="00B01F75">
      <w:pPr>
        <w:pStyle w:val="SOPL3Text"/>
        <w:numPr>
          <w:ilvl w:val="0"/>
          <w:numId w:val="0"/>
        </w:numPr>
      </w:pPr>
    </w:p>
    <w:p w:rsidR="000C23D3" w:rsidRPr="000C23D3" w:rsidRDefault="00A63FBF" w:rsidP="00A63FBF">
      <w:pPr>
        <w:pStyle w:val="SOPL2Title"/>
      </w:pPr>
      <w:bookmarkStart w:id="23" w:name="_Toc249253743"/>
      <w:r>
        <w:t>GRC</w:t>
      </w:r>
      <w:r w:rsidR="003577C4">
        <w:t xml:space="preserve"> Characteristic</w:t>
      </w:r>
      <w:r w:rsidR="000C23D3">
        <w:t>s</w:t>
      </w:r>
      <w:bookmarkEnd w:id="23"/>
    </w:p>
    <w:p w:rsidR="004A04FF" w:rsidRDefault="004A04FF" w:rsidP="004A04FF">
      <w:pPr>
        <w:pStyle w:val="SOPL3Text"/>
      </w:pPr>
      <w:r>
        <w:t>If there is an ‘available’ GRC, automatic changeover is initiated by one of three events:</w:t>
      </w:r>
    </w:p>
    <w:p w:rsidR="004A04FF" w:rsidRDefault="004A04FF" w:rsidP="004A04FF">
      <w:pPr>
        <w:pStyle w:val="SOPL4Text"/>
      </w:pPr>
      <w:r>
        <w:t>There is an increase in back-pressure in the on-line GRC inlet pipelines.</w:t>
      </w:r>
    </w:p>
    <w:p w:rsidR="004A04FF" w:rsidRDefault="004A04FF" w:rsidP="004A04FF">
      <w:pPr>
        <w:pStyle w:val="SOPL4Text"/>
      </w:pPr>
      <w:r>
        <w:t>The on-line cartridge has been in use for its maximum predicted life: default = 60 days.</w:t>
      </w:r>
    </w:p>
    <w:p w:rsidR="004A04FF" w:rsidRPr="004A04FF" w:rsidRDefault="004A04FF" w:rsidP="004A04FF">
      <w:pPr>
        <w:pStyle w:val="SOPL4Text"/>
      </w:pPr>
      <w:r>
        <w:t xml:space="preserve">The end point detector for the on-line GRC indicates higher concentration of process gas in the cartridge outlet pipeline (breakthrough). </w:t>
      </w:r>
    </w:p>
    <w:p w:rsidR="000C23D3" w:rsidRPr="000C23D3" w:rsidRDefault="009961DE" w:rsidP="000C23D3">
      <w:pPr>
        <w:pStyle w:val="SOPL2Title"/>
      </w:pPr>
      <w:bookmarkStart w:id="24" w:name="_Toc249253744"/>
      <w:r>
        <w:t>Process Summary</w:t>
      </w:r>
      <w:bookmarkEnd w:id="24"/>
    </w:p>
    <w:p w:rsidR="004A04FF" w:rsidRDefault="004A04FF" w:rsidP="004A04FF">
      <w:pPr>
        <w:pStyle w:val="SOPL3Text"/>
      </w:pPr>
      <w:r>
        <w:t>The automatic changeover sequence is as follows:</w:t>
      </w:r>
    </w:p>
    <w:p w:rsidR="004A04FF" w:rsidRDefault="004A04FF" w:rsidP="004A04FF">
      <w:pPr>
        <w:pStyle w:val="SOPL4Text"/>
      </w:pPr>
      <w:r>
        <w:t>The available GRC is heated up for five hours (this is known as preheat).</w:t>
      </w:r>
    </w:p>
    <w:p w:rsidR="004A04FF" w:rsidRDefault="004A04FF" w:rsidP="004A04FF">
      <w:pPr>
        <w:pStyle w:val="SOPL4Text"/>
      </w:pPr>
      <w:r>
        <w:t xml:space="preserve">After the five hour </w:t>
      </w:r>
      <w:proofErr w:type="gramStart"/>
      <w:r>
        <w:t>preheat</w:t>
      </w:r>
      <w:proofErr w:type="gramEnd"/>
      <w:r>
        <w:t>, the on-line GRC goes off-line and the available GRC becomes the on-line GRC.</w:t>
      </w:r>
    </w:p>
    <w:p w:rsidR="004A04FF" w:rsidRDefault="00914DFF" w:rsidP="004A04FF">
      <w:pPr>
        <w:pStyle w:val="SOPL4Text"/>
      </w:pPr>
      <w:r>
        <w:t>The off-line GRC is purged with nitrogen and cooled for 24 hours.</w:t>
      </w:r>
    </w:p>
    <w:p w:rsidR="000C23D3" w:rsidRPr="000C23D3" w:rsidRDefault="00914DFF" w:rsidP="000C23D3">
      <w:pPr>
        <w:pStyle w:val="SOPL4Text"/>
      </w:pPr>
      <w:r>
        <w:lastRenderedPageBreak/>
        <w:t>After the 24 hours, the off-line GRC is in the await change state.</w:t>
      </w:r>
    </w:p>
    <w:p w:rsidR="0061140C" w:rsidRPr="00F766B7" w:rsidRDefault="0061140C" w:rsidP="007C17A9">
      <w:pPr>
        <w:pStyle w:val="SOPL1Title"/>
      </w:pPr>
      <w:bookmarkStart w:id="25" w:name="_Toc249253745"/>
      <w:r>
        <w:t>Revision History</w:t>
      </w:r>
      <w:bookmarkEnd w:id="25"/>
    </w:p>
    <w:tbl>
      <w:tblPr>
        <w:tblW w:w="0" w:type="auto"/>
        <w:tblBorders>
          <w:top w:val="thinThickMediumGap" w:sz="18" w:space="0" w:color="auto"/>
          <w:left w:val="thinThickMediumGap" w:sz="18" w:space="0" w:color="auto"/>
          <w:bottom w:val="thickThinMediumGap" w:sz="18" w:space="0" w:color="auto"/>
          <w:right w:val="thickThinMediumGap" w:sz="18" w:space="0" w:color="auto"/>
          <w:insideH w:val="single" w:sz="4" w:space="0" w:color="000000"/>
          <w:insideV w:val="single" w:sz="4" w:space="0" w:color="000000"/>
        </w:tblBorders>
        <w:tblLook w:val="04A0"/>
      </w:tblPr>
      <w:tblGrid>
        <w:gridCol w:w="723"/>
        <w:gridCol w:w="1763"/>
        <w:gridCol w:w="2304"/>
        <w:gridCol w:w="5616"/>
      </w:tblGrid>
      <w:tr w:rsidR="0061140C" w:rsidRPr="00195DBE">
        <w:tc>
          <w:tcPr>
            <w:tcW w:w="723" w:type="dxa"/>
            <w:tcBorders>
              <w:top w:val="thinThickMediumGap" w:sz="18" w:space="0" w:color="auto"/>
              <w:bottom w:val="single" w:sz="12" w:space="0" w:color="000000"/>
            </w:tcBorders>
            <w:shd w:val="clear" w:color="auto" w:fill="auto"/>
          </w:tcPr>
          <w:p w:rsidR="0061140C" w:rsidRPr="00195DBE" w:rsidRDefault="0061140C" w:rsidP="00195DBE">
            <w:pPr>
              <w:keepNext/>
              <w:spacing w:after="240"/>
              <w:jc w:val="center"/>
              <w:rPr>
                <w:rFonts w:ascii="Times New Roman" w:eastAsia="Times New Roman" w:hAnsi="Times New Roman"/>
                <w:b/>
                <w:bCs/>
                <w:sz w:val="24"/>
                <w:szCs w:val="24"/>
              </w:rPr>
            </w:pPr>
            <w:r w:rsidRPr="00195DBE">
              <w:rPr>
                <w:rFonts w:ascii="Times New Roman" w:eastAsia="Times New Roman" w:hAnsi="Times New Roman"/>
                <w:b/>
                <w:bCs/>
                <w:sz w:val="24"/>
                <w:szCs w:val="24"/>
              </w:rPr>
              <w:t>Rev</w:t>
            </w:r>
          </w:p>
        </w:tc>
        <w:tc>
          <w:tcPr>
            <w:tcW w:w="1763" w:type="dxa"/>
            <w:tcBorders>
              <w:top w:val="thinThickMediumGap" w:sz="18" w:space="0" w:color="auto"/>
              <w:bottom w:val="single" w:sz="12" w:space="0" w:color="000000"/>
            </w:tcBorders>
            <w:shd w:val="clear" w:color="auto" w:fill="auto"/>
          </w:tcPr>
          <w:p w:rsidR="0061140C" w:rsidRPr="00195DBE" w:rsidRDefault="0061140C" w:rsidP="00195DBE">
            <w:pPr>
              <w:keepNext/>
              <w:jc w:val="center"/>
              <w:rPr>
                <w:rFonts w:ascii="Times New Roman" w:eastAsia="Times New Roman" w:hAnsi="Times New Roman"/>
                <w:b/>
                <w:bCs/>
                <w:sz w:val="24"/>
                <w:szCs w:val="24"/>
              </w:rPr>
            </w:pPr>
            <w:r w:rsidRPr="00195DBE">
              <w:rPr>
                <w:rFonts w:ascii="Times New Roman" w:eastAsia="Times New Roman" w:hAnsi="Times New Roman"/>
                <w:b/>
                <w:bCs/>
                <w:sz w:val="24"/>
                <w:szCs w:val="24"/>
              </w:rPr>
              <w:t>Date</w:t>
            </w:r>
          </w:p>
        </w:tc>
        <w:tc>
          <w:tcPr>
            <w:tcW w:w="2304" w:type="dxa"/>
            <w:tcBorders>
              <w:top w:val="thinThickMediumGap" w:sz="18" w:space="0" w:color="auto"/>
              <w:bottom w:val="single" w:sz="12" w:space="0" w:color="000000"/>
            </w:tcBorders>
            <w:shd w:val="clear" w:color="auto" w:fill="auto"/>
          </w:tcPr>
          <w:p w:rsidR="0061140C" w:rsidRPr="00195DBE" w:rsidRDefault="0061140C" w:rsidP="00195DBE">
            <w:pPr>
              <w:keepNext/>
              <w:rPr>
                <w:rFonts w:ascii="Times New Roman" w:eastAsia="Times New Roman" w:hAnsi="Times New Roman"/>
                <w:b/>
                <w:bCs/>
                <w:sz w:val="24"/>
                <w:szCs w:val="24"/>
              </w:rPr>
            </w:pPr>
            <w:r w:rsidRPr="00195DBE">
              <w:rPr>
                <w:rFonts w:ascii="Times New Roman" w:eastAsia="Times New Roman" w:hAnsi="Times New Roman"/>
                <w:b/>
                <w:bCs/>
                <w:sz w:val="24"/>
                <w:szCs w:val="24"/>
              </w:rPr>
              <w:t>Or</w:t>
            </w:r>
            <w:r w:rsidR="00062EA9" w:rsidRPr="00195DBE">
              <w:rPr>
                <w:rFonts w:ascii="Times New Roman" w:eastAsia="Times New Roman" w:hAnsi="Times New Roman"/>
                <w:b/>
                <w:bCs/>
                <w:sz w:val="24"/>
                <w:szCs w:val="24"/>
              </w:rPr>
              <w:t>i</w:t>
            </w:r>
            <w:r w:rsidRPr="00195DBE">
              <w:rPr>
                <w:rFonts w:ascii="Times New Roman" w:eastAsia="Times New Roman" w:hAnsi="Times New Roman"/>
                <w:b/>
                <w:bCs/>
                <w:sz w:val="24"/>
                <w:szCs w:val="24"/>
              </w:rPr>
              <w:t>ginator</w:t>
            </w:r>
          </w:p>
        </w:tc>
        <w:tc>
          <w:tcPr>
            <w:tcW w:w="5616" w:type="dxa"/>
            <w:tcBorders>
              <w:top w:val="thinThickMediumGap" w:sz="18" w:space="0" w:color="auto"/>
              <w:bottom w:val="single" w:sz="12" w:space="0" w:color="000000"/>
            </w:tcBorders>
            <w:shd w:val="clear" w:color="auto" w:fill="auto"/>
          </w:tcPr>
          <w:p w:rsidR="0061140C" w:rsidRPr="00195DBE" w:rsidRDefault="0061140C" w:rsidP="00195DBE">
            <w:pPr>
              <w:keepNext/>
              <w:rPr>
                <w:rFonts w:ascii="Times New Roman" w:eastAsia="Times New Roman" w:hAnsi="Times New Roman"/>
                <w:b/>
                <w:bCs/>
                <w:sz w:val="24"/>
                <w:szCs w:val="24"/>
              </w:rPr>
            </w:pPr>
            <w:r w:rsidRPr="00195DBE">
              <w:rPr>
                <w:rFonts w:ascii="Times New Roman" w:eastAsia="Times New Roman" w:hAnsi="Times New Roman"/>
                <w:b/>
                <w:bCs/>
                <w:sz w:val="24"/>
                <w:szCs w:val="24"/>
              </w:rPr>
              <w:t>Description of Changes</w:t>
            </w:r>
          </w:p>
        </w:tc>
      </w:tr>
      <w:tr w:rsidR="0061140C" w:rsidRPr="00195DBE">
        <w:tc>
          <w:tcPr>
            <w:tcW w:w="723" w:type="dxa"/>
            <w:tcBorders>
              <w:top w:val="single" w:sz="12" w:space="0" w:color="000000"/>
            </w:tcBorders>
          </w:tcPr>
          <w:p w:rsidR="0061140C" w:rsidRPr="00195DBE" w:rsidRDefault="0061140C" w:rsidP="00195DBE">
            <w:pPr>
              <w:keepNext/>
              <w:jc w:val="center"/>
              <w:rPr>
                <w:rFonts w:ascii="Times New Roman" w:eastAsia="Times New Roman" w:hAnsi="Times New Roman"/>
                <w:b/>
                <w:bCs/>
                <w:sz w:val="24"/>
                <w:szCs w:val="24"/>
              </w:rPr>
            </w:pPr>
            <w:r w:rsidRPr="00195DBE">
              <w:rPr>
                <w:rFonts w:ascii="Times New Roman" w:eastAsia="Times New Roman" w:hAnsi="Times New Roman"/>
                <w:bCs/>
                <w:sz w:val="24"/>
                <w:szCs w:val="24"/>
              </w:rPr>
              <w:t>1</w:t>
            </w:r>
          </w:p>
        </w:tc>
        <w:tc>
          <w:tcPr>
            <w:tcW w:w="1763" w:type="dxa"/>
            <w:tcBorders>
              <w:top w:val="single" w:sz="12" w:space="0" w:color="000000"/>
            </w:tcBorders>
          </w:tcPr>
          <w:p w:rsidR="0061140C" w:rsidRPr="00195DBE" w:rsidRDefault="00003B0F" w:rsidP="00195DBE">
            <w:pPr>
              <w:keepNext/>
              <w:jc w:val="center"/>
              <w:rPr>
                <w:rFonts w:ascii="Times New Roman" w:eastAsia="Times New Roman" w:hAnsi="Times New Roman"/>
                <w:sz w:val="24"/>
                <w:szCs w:val="24"/>
              </w:rPr>
            </w:pPr>
            <w:r>
              <w:rPr>
                <w:rFonts w:ascii="Times New Roman" w:eastAsia="Times New Roman" w:hAnsi="Times New Roman"/>
                <w:sz w:val="24"/>
                <w:szCs w:val="24"/>
              </w:rPr>
              <w:t>21 Dec 20</w:t>
            </w:r>
            <w:r w:rsidR="00D10958">
              <w:rPr>
                <w:rFonts w:ascii="Times New Roman" w:eastAsia="Times New Roman" w:hAnsi="Times New Roman"/>
                <w:sz w:val="24"/>
                <w:szCs w:val="24"/>
              </w:rPr>
              <w:t>09</w:t>
            </w:r>
          </w:p>
        </w:tc>
        <w:tc>
          <w:tcPr>
            <w:tcW w:w="2304" w:type="dxa"/>
            <w:tcBorders>
              <w:top w:val="single" w:sz="12" w:space="0" w:color="000000"/>
            </w:tcBorders>
          </w:tcPr>
          <w:p w:rsidR="0061140C" w:rsidRPr="00195DBE" w:rsidRDefault="00D10958" w:rsidP="00195DBE">
            <w:pPr>
              <w:keepNext/>
              <w:rPr>
                <w:rFonts w:ascii="Times New Roman" w:eastAsia="Times New Roman" w:hAnsi="Times New Roman"/>
                <w:sz w:val="24"/>
                <w:szCs w:val="24"/>
              </w:rPr>
            </w:pPr>
            <w:r>
              <w:rPr>
                <w:rFonts w:ascii="Times New Roman" w:eastAsia="Times New Roman" w:hAnsi="Times New Roman"/>
                <w:sz w:val="24"/>
                <w:szCs w:val="24"/>
              </w:rPr>
              <w:t>Sam Bell</w:t>
            </w:r>
          </w:p>
        </w:tc>
        <w:tc>
          <w:tcPr>
            <w:tcW w:w="5616" w:type="dxa"/>
            <w:tcBorders>
              <w:top w:val="single" w:sz="12" w:space="0" w:color="000000"/>
            </w:tcBorders>
          </w:tcPr>
          <w:p w:rsidR="0061140C" w:rsidRPr="00195DBE" w:rsidRDefault="0061140C" w:rsidP="00195DBE">
            <w:pPr>
              <w:keepNext/>
              <w:rPr>
                <w:rFonts w:ascii="Times New Roman" w:eastAsia="Times New Roman" w:hAnsi="Times New Roman"/>
                <w:sz w:val="24"/>
                <w:szCs w:val="24"/>
              </w:rPr>
            </w:pPr>
          </w:p>
        </w:tc>
      </w:tr>
      <w:tr w:rsidR="0061140C" w:rsidRPr="00195DBE">
        <w:tc>
          <w:tcPr>
            <w:tcW w:w="723" w:type="dxa"/>
          </w:tcPr>
          <w:p w:rsidR="0061140C" w:rsidRPr="00195DBE" w:rsidRDefault="0061140C" w:rsidP="00195DBE">
            <w:pPr>
              <w:jc w:val="center"/>
              <w:rPr>
                <w:rFonts w:ascii="Times New Roman" w:eastAsia="Times New Roman" w:hAnsi="Times New Roman"/>
                <w:b/>
                <w:bCs/>
                <w:sz w:val="24"/>
                <w:szCs w:val="24"/>
              </w:rPr>
            </w:pPr>
          </w:p>
        </w:tc>
        <w:tc>
          <w:tcPr>
            <w:tcW w:w="1763" w:type="dxa"/>
          </w:tcPr>
          <w:p w:rsidR="0061140C" w:rsidRPr="00195DBE" w:rsidRDefault="0061140C" w:rsidP="00195DBE">
            <w:pPr>
              <w:jc w:val="center"/>
              <w:rPr>
                <w:rFonts w:ascii="Times New Roman" w:eastAsia="Times New Roman" w:hAnsi="Times New Roman"/>
                <w:sz w:val="24"/>
                <w:szCs w:val="24"/>
              </w:rPr>
            </w:pPr>
          </w:p>
        </w:tc>
        <w:tc>
          <w:tcPr>
            <w:tcW w:w="2304" w:type="dxa"/>
          </w:tcPr>
          <w:p w:rsidR="0061140C" w:rsidRPr="00195DBE" w:rsidRDefault="0061140C" w:rsidP="00D05CF6">
            <w:pPr>
              <w:rPr>
                <w:rFonts w:ascii="Times New Roman" w:eastAsia="Times New Roman" w:hAnsi="Times New Roman"/>
                <w:sz w:val="24"/>
                <w:szCs w:val="24"/>
              </w:rPr>
            </w:pPr>
          </w:p>
        </w:tc>
        <w:tc>
          <w:tcPr>
            <w:tcW w:w="5616" w:type="dxa"/>
          </w:tcPr>
          <w:p w:rsidR="0061140C" w:rsidRPr="00195DBE" w:rsidRDefault="0061140C" w:rsidP="00D05CF6">
            <w:pPr>
              <w:rPr>
                <w:rFonts w:ascii="Times New Roman" w:eastAsia="Times New Roman" w:hAnsi="Times New Roman"/>
                <w:sz w:val="24"/>
                <w:szCs w:val="24"/>
              </w:rPr>
            </w:pPr>
          </w:p>
        </w:tc>
      </w:tr>
    </w:tbl>
    <w:p w:rsidR="007D61B5" w:rsidRDefault="007D61B5" w:rsidP="00A31618"/>
    <w:sectPr w:rsidR="007D61B5" w:rsidSect="00DE17AF">
      <w:headerReference w:type="default" r:id="rId11"/>
      <w:pgSz w:w="12240" w:h="15840" w:code="1"/>
      <w:pgMar w:top="1152" w:right="864" w:bottom="1152"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9B5" w:rsidRDefault="00E369B5" w:rsidP="00FF0A79">
      <w:r>
        <w:separator/>
      </w:r>
    </w:p>
  </w:endnote>
  <w:endnote w:type="continuationSeparator" w:id="0">
    <w:p w:rsidR="00E369B5" w:rsidRDefault="00E369B5" w:rsidP="00FF0A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embedRegular r:id="rId1" w:fontKey="{3701AE0D-8161-4B32-B697-E5A165341914}"/>
    <w:embedBold r:id="rId2" w:fontKey="{5D2F11B4-5606-4BD3-BA20-8DBBACB3A5AA}"/>
  </w:font>
  <w:font w:name="Cambria">
    <w:panose1 w:val="02040503050406030204"/>
    <w:charset w:val="00"/>
    <w:family w:val="roman"/>
    <w:pitch w:val="variable"/>
    <w:sig w:usb0="A00002EF" w:usb1="4000004B" w:usb2="00000000" w:usb3="00000000" w:csb0="0000009F" w:csb1="00000000"/>
    <w:embedRegular r:id="rId3" w:fontKey="{1FC3D3FE-9B98-4B89-B100-2837C09F955A}"/>
    <w:embedBold r:id="rId4" w:fontKey="{33DA9C45-9037-4893-A63F-38B69E86B62C}"/>
    <w:embedBoldItalic r:id="rId5" w:fontKey="{4653F283-0E96-4428-BF22-45983A960D36}"/>
  </w:font>
  <w:font w:name="Tahoma">
    <w:panose1 w:val="020B0604030504040204"/>
    <w:charset w:val="00"/>
    <w:family w:val="swiss"/>
    <w:pitch w:val="variable"/>
    <w:sig w:usb0="61002A87" w:usb1="80000000" w:usb2="00000008" w:usb3="00000000" w:csb0="000101FF" w:csb1="00000000"/>
    <w:embedRegular r:id="rId6" w:fontKey="{BACAA46B-09BA-4423-813D-A8BD629C8AA7}"/>
  </w:font>
  <w:font w:name="Palatino">
    <w:altName w:val="Book Antiqu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Roman">
    <w:charset w:val="00"/>
    <w:family w:val="swiss"/>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9B5" w:rsidRDefault="00E369B5" w:rsidP="00FF0A79">
      <w:r>
        <w:separator/>
      </w:r>
    </w:p>
  </w:footnote>
  <w:footnote w:type="continuationSeparator" w:id="0">
    <w:p w:rsidR="00E369B5" w:rsidRDefault="00E369B5" w:rsidP="00FF0A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D9C" w:rsidRDefault="00E3619A" w:rsidP="0041193C">
    <w:pPr>
      <w:tabs>
        <w:tab w:val="center" w:pos="5040"/>
        <w:tab w:val="right" w:pos="10080"/>
      </w:tabs>
    </w:pPr>
    <w:r>
      <w:rPr>
        <w:noProof/>
      </w:rPr>
      <w:drawing>
        <wp:anchor distT="0" distB="0" distL="114300" distR="114300" simplePos="0" relativeHeight="251657728" behindDoc="0" locked="0" layoutInCell="1" allowOverlap="1">
          <wp:simplePos x="0" y="0"/>
          <wp:positionH relativeFrom="column">
            <wp:posOffset>3175</wp:posOffset>
          </wp:positionH>
          <wp:positionV relativeFrom="paragraph">
            <wp:posOffset>-52070</wp:posOffset>
          </wp:positionV>
          <wp:extent cx="1386840" cy="427355"/>
          <wp:effectExtent l="1905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b="6396"/>
                  <a:stretch>
                    <a:fillRect/>
                  </a:stretch>
                </pic:blipFill>
                <pic:spPr bwMode="auto">
                  <a:xfrm>
                    <a:off x="0" y="0"/>
                    <a:ext cx="1386840" cy="427355"/>
                  </a:xfrm>
                  <a:prstGeom prst="rect">
                    <a:avLst/>
                  </a:prstGeom>
                  <a:noFill/>
                  <a:ln w="9525">
                    <a:noFill/>
                    <a:miter lim="800000"/>
                    <a:headEnd/>
                    <a:tailEnd/>
                  </a:ln>
                </pic:spPr>
              </pic:pic>
            </a:graphicData>
          </a:graphic>
        </wp:anchor>
      </w:drawing>
    </w:r>
    <w:r w:rsidR="00F01D9C">
      <w:tab/>
    </w:r>
    <w:r w:rsidR="006A6A19">
      <w:rPr>
        <w:sz w:val="24"/>
      </w:rPr>
      <w:t>D150 GRC SOP</w:t>
    </w:r>
    <w:r w:rsidR="00F01D9C">
      <w:tab/>
      <w:t xml:space="preserve">Page </w:t>
    </w:r>
    <w:fldSimple w:instr=" PAGE ">
      <w:r w:rsidR="008C2C32">
        <w:rPr>
          <w:noProof/>
        </w:rPr>
        <w:t>1</w:t>
      </w:r>
    </w:fldSimple>
    <w:r w:rsidR="00F01D9C">
      <w:t xml:space="preserve"> of </w:t>
    </w:r>
    <w:fldSimple w:instr=" NUMPAGES  ">
      <w:r w:rsidR="008C2C32">
        <w:rPr>
          <w:noProof/>
        </w:rPr>
        <w:t>9</w:t>
      </w:r>
    </w:fldSimple>
  </w:p>
  <w:p w:rsidR="00F01D9C" w:rsidRPr="0041193C" w:rsidRDefault="00F01D9C" w:rsidP="0041193C">
    <w:pPr>
      <w:tabs>
        <w:tab w:val="center" w:pos="5040"/>
        <w:tab w:val="right" w:pos="10080"/>
      </w:tabs>
      <w:spacing w:after="120"/>
      <w:rPr>
        <w:sz w:val="12"/>
      </w:rPr>
    </w:pPr>
    <w:r>
      <w:tab/>
      <w:t xml:space="preserve">Revision </w:t>
    </w:r>
    <w:r w:rsidR="00003B0F">
      <w:t>1-1221</w:t>
    </w:r>
    <w:r w:rsidR="006A6A19">
      <w:t>09</w:t>
    </w:r>
    <w:r w:rsidR="0073396D">
      <w:pict>
        <v:rect id="_x0000_i1025" style="width:0;height:1.5pt" o:hralign="center" o:hrstd="t" o:hr="t" fillcolor="#a0a0a0"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749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7044C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9635AAE"/>
    <w:multiLevelType w:val="multilevel"/>
    <w:tmpl w:val="1FFA3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784178"/>
    <w:multiLevelType w:val="multilevel"/>
    <w:tmpl w:val="D9841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277C72"/>
    <w:multiLevelType w:val="multilevel"/>
    <w:tmpl w:val="5F48B294"/>
    <w:lvl w:ilvl="0">
      <w:start w:val="1"/>
      <w:numFmt w:val="decimal"/>
      <w:lvlText w:val="%1"/>
      <w:lvlJc w:val="left"/>
      <w:pPr>
        <w:ind w:left="360" w:hanging="360"/>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2">
      <w:start w:val="1"/>
      <w:numFmt w:val="decimal"/>
      <w:lvlText w:val="%1.%2.%3"/>
      <w:lvlJc w:val="left"/>
      <w:pPr>
        <w:ind w:left="1080" w:hanging="792"/>
      </w:pPr>
      <w:rPr>
        <w:rFonts w:hint="default"/>
      </w:rPr>
    </w:lvl>
    <w:lvl w:ilvl="3">
      <w:start w:val="1"/>
      <w:numFmt w:val="decimal"/>
      <w:lvlText w:val="%1.%2.%3.%4"/>
      <w:lvlJc w:val="left"/>
      <w:pPr>
        <w:ind w:left="2016" w:hanging="122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1821E6B"/>
    <w:multiLevelType w:val="multilevel"/>
    <w:tmpl w:val="6B4CA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E53ED8"/>
    <w:multiLevelType w:val="hybridMultilevel"/>
    <w:tmpl w:val="260CF736"/>
    <w:lvl w:ilvl="0" w:tplc="398C2B4C">
      <w:start w:val="1"/>
      <w:numFmt w:val="bullet"/>
      <w:lvlText w:val=""/>
      <w:lvlJc w:val="left"/>
      <w:pPr>
        <w:ind w:left="1980" w:hanging="360"/>
      </w:pPr>
      <w:rPr>
        <w:rFonts w:ascii="Symbol" w:hAnsi="Symbol" w:hint="default"/>
      </w:rPr>
    </w:lvl>
    <w:lvl w:ilvl="1" w:tplc="55202704" w:tentative="1">
      <w:start w:val="1"/>
      <w:numFmt w:val="bullet"/>
      <w:lvlText w:val="o"/>
      <w:lvlJc w:val="left"/>
      <w:pPr>
        <w:ind w:left="2700" w:hanging="360"/>
      </w:pPr>
      <w:rPr>
        <w:rFonts w:ascii="Courier New" w:hAnsi="Courier New" w:cs="Courier New" w:hint="default"/>
      </w:rPr>
    </w:lvl>
    <w:lvl w:ilvl="2" w:tplc="3E303D6C" w:tentative="1">
      <w:start w:val="1"/>
      <w:numFmt w:val="bullet"/>
      <w:lvlText w:val=""/>
      <w:lvlJc w:val="left"/>
      <w:pPr>
        <w:ind w:left="3420" w:hanging="360"/>
      </w:pPr>
      <w:rPr>
        <w:rFonts w:ascii="Wingdings" w:hAnsi="Wingdings" w:hint="default"/>
      </w:rPr>
    </w:lvl>
    <w:lvl w:ilvl="3" w:tplc="D168265A" w:tentative="1">
      <w:start w:val="1"/>
      <w:numFmt w:val="bullet"/>
      <w:lvlText w:val=""/>
      <w:lvlJc w:val="left"/>
      <w:pPr>
        <w:ind w:left="4140" w:hanging="360"/>
      </w:pPr>
      <w:rPr>
        <w:rFonts w:ascii="Symbol" w:hAnsi="Symbol" w:hint="default"/>
      </w:rPr>
    </w:lvl>
    <w:lvl w:ilvl="4" w:tplc="927AD0D0" w:tentative="1">
      <w:start w:val="1"/>
      <w:numFmt w:val="bullet"/>
      <w:lvlText w:val="o"/>
      <w:lvlJc w:val="left"/>
      <w:pPr>
        <w:ind w:left="4860" w:hanging="360"/>
      </w:pPr>
      <w:rPr>
        <w:rFonts w:ascii="Courier New" w:hAnsi="Courier New" w:cs="Courier New" w:hint="default"/>
      </w:rPr>
    </w:lvl>
    <w:lvl w:ilvl="5" w:tplc="691A8B9A" w:tentative="1">
      <w:start w:val="1"/>
      <w:numFmt w:val="bullet"/>
      <w:lvlText w:val=""/>
      <w:lvlJc w:val="left"/>
      <w:pPr>
        <w:ind w:left="5580" w:hanging="360"/>
      </w:pPr>
      <w:rPr>
        <w:rFonts w:ascii="Wingdings" w:hAnsi="Wingdings" w:hint="default"/>
      </w:rPr>
    </w:lvl>
    <w:lvl w:ilvl="6" w:tplc="21E25298" w:tentative="1">
      <w:start w:val="1"/>
      <w:numFmt w:val="bullet"/>
      <w:lvlText w:val=""/>
      <w:lvlJc w:val="left"/>
      <w:pPr>
        <w:ind w:left="6300" w:hanging="360"/>
      </w:pPr>
      <w:rPr>
        <w:rFonts w:ascii="Symbol" w:hAnsi="Symbol" w:hint="default"/>
      </w:rPr>
    </w:lvl>
    <w:lvl w:ilvl="7" w:tplc="0876DBAA" w:tentative="1">
      <w:start w:val="1"/>
      <w:numFmt w:val="bullet"/>
      <w:lvlText w:val="o"/>
      <w:lvlJc w:val="left"/>
      <w:pPr>
        <w:ind w:left="7020" w:hanging="360"/>
      </w:pPr>
      <w:rPr>
        <w:rFonts w:ascii="Courier New" w:hAnsi="Courier New" w:cs="Courier New" w:hint="default"/>
      </w:rPr>
    </w:lvl>
    <w:lvl w:ilvl="8" w:tplc="BFFCCEA2" w:tentative="1">
      <w:start w:val="1"/>
      <w:numFmt w:val="bullet"/>
      <w:lvlText w:val=""/>
      <w:lvlJc w:val="left"/>
      <w:pPr>
        <w:ind w:left="7740" w:hanging="360"/>
      </w:pPr>
      <w:rPr>
        <w:rFonts w:ascii="Wingdings" w:hAnsi="Wingdings" w:hint="default"/>
      </w:rPr>
    </w:lvl>
  </w:abstractNum>
  <w:abstractNum w:abstractNumId="7">
    <w:nsid w:val="2B4A782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B545E5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B62140E"/>
    <w:multiLevelType w:val="multilevel"/>
    <w:tmpl w:val="011CE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1390CEC"/>
    <w:multiLevelType w:val="multilevel"/>
    <w:tmpl w:val="F55A34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7F731E1"/>
    <w:multiLevelType w:val="multilevel"/>
    <w:tmpl w:val="18B4F152"/>
    <w:lvl w:ilvl="0">
      <w:start w:val="1"/>
      <w:numFmt w:val="decimal"/>
      <w:lvlText w:val="%1"/>
      <w:lvlJc w:val="left"/>
      <w:pPr>
        <w:ind w:left="360" w:hanging="360"/>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2">
      <w:start w:val="1"/>
      <w:numFmt w:val="decimal"/>
      <w:lvlText w:val="%1.%2.%3"/>
      <w:lvlJc w:val="left"/>
      <w:pPr>
        <w:ind w:left="1080" w:hanging="792"/>
      </w:pPr>
      <w:rPr>
        <w:rFonts w:hint="default"/>
      </w:rPr>
    </w:lvl>
    <w:lvl w:ilvl="3">
      <w:start w:val="1"/>
      <w:numFmt w:val="decimal"/>
      <w:lvlText w:val="%1.%2.%3.%4"/>
      <w:lvlJc w:val="left"/>
      <w:pPr>
        <w:ind w:left="1872"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2993742"/>
    <w:multiLevelType w:val="multilevel"/>
    <w:tmpl w:val="3A6EFDE2"/>
    <w:lvl w:ilvl="0">
      <w:start w:val="1"/>
      <w:numFmt w:val="decimal"/>
      <w:lvlText w:val="%1"/>
      <w:lvlJc w:val="left"/>
      <w:pPr>
        <w:ind w:left="360" w:hanging="360"/>
      </w:pPr>
      <w:rPr>
        <w:rFonts w:hint="default"/>
      </w:rPr>
    </w:lvl>
    <w:lvl w:ilvl="1">
      <w:start w:val="1"/>
      <w:numFmt w:val="decimal"/>
      <w:lvlText w:val="%1.%2"/>
      <w:lvlJc w:val="left"/>
      <w:pPr>
        <w:ind w:left="792" w:hanging="79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3402FEE"/>
    <w:multiLevelType w:val="multilevel"/>
    <w:tmpl w:val="DF9CFE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7EA2C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8744CF6"/>
    <w:multiLevelType w:val="multilevel"/>
    <w:tmpl w:val="7982D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8F17BD5"/>
    <w:multiLevelType w:val="multilevel"/>
    <w:tmpl w:val="F8E887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ACA6EF9"/>
    <w:multiLevelType w:val="multilevel"/>
    <w:tmpl w:val="BCCA17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0F21940"/>
    <w:multiLevelType w:val="multilevel"/>
    <w:tmpl w:val="BABE8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C923D4"/>
    <w:multiLevelType w:val="multilevel"/>
    <w:tmpl w:val="7D0A732C"/>
    <w:lvl w:ilvl="0">
      <w:start w:val="1"/>
      <w:numFmt w:val="decimal"/>
      <w:lvlText w:val="%1"/>
      <w:lvlJc w:val="left"/>
      <w:pPr>
        <w:ind w:left="360" w:hanging="360"/>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2">
      <w:start w:val="1"/>
      <w:numFmt w:val="decimal"/>
      <w:lvlText w:val="%1.%2.%3"/>
      <w:lvlJc w:val="left"/>
      <w:pPr>
        <w:ind w:left="1080" w:hanging="79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0480151"/>
    <w:multiLevelType w:val="multilevel"/>
    <w:tmpl w:val="56B4C244"/>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080" w:hanging="792"/>
      </w:pPr>
      <w:rPr>
        <w:rFonts w:hint="default"/>
      </w:rPr>
    </w:lvl>
    <w:lvl w:ilvl="3">
      <w:start w:val="1"/>
      <w:numFmt w:val="decimal"/>
      <w:lvlText w:val="%1.%2.%3.%4."/>
      <w:lvlJc w:val="left"/>
      <w:pPr>
        <w:ind w:left="1584" w:hanging="1008"/>
      </w:pPr>
      <w:rPr>
        <w:rFonts w:hint="default"/>
      </w:rPr>
    </w:lvl>
    <w:lvl w:ilvl="4">
      <w:start w:val="1"/>
      <w:numFmt w:val="decimal"/>
      <w:lvlText w:val="%1.%2.%3.%4.%5."/>
      <w:lvlJc w:val="left"/>
      <w:pPr>
        <w:ind w:left="2376" w:hanging="151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4641472"/>
    <w:multiLevelType w:val="multilevel"/>
    <w:tmpl w:val="E620F0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4D16849"/>
    <w:multiLevelType w:val="multilevel"/>
    <w:tmpl w:val="EAB006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7D11766"/>
    <w:multiLevelType w:val="multilevel"/>
    <w:tmpl w:val="AF5875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B1E37A1"/>
    <w:multiLevelType w:val="multilevel"/>
    <w:tmpl w:val="CBB8F0E4"/>
    <w:lvl w:ilvl="0">
      <w:start w:val="1"/>
      <w:numFmt w:val="decimal"/>
      <w:pStyle w:val="SOPL1Title"/>
      <w:lvlText w:val="%1."/>
      <w:lvlJc w:val="left"/>
      <w:pPr>
        <w:ind w:left="360" w:hanging="360"/>
      </w:pPr>
      <w:rPr>
        <w:rFonts w:hint="default"/>
      </w:rPr>
    </w:lvl>
    <w:lvl w:ilvl="1">
      <w:start w:val="1"/>
      <w:numFmt w:val="decimal"/>
      <w:pStyle w:val="SOPL2Text"/>
      <w:lvlText w:val="%1.%2"/>
      <w:lvlJc w:val="left"/>
      <w:pPr>
        <w:ind w:left="576" w:hanging="576"/>
      </w:pPr>
      <w:rPr>
        <w:rFonts w:hint="default"/>
      </w:rPr>
    </w:lvl>
    <w:lvl w:ilvl="2">
      <w:start w:val="1"/>
      <w:numFmt w:val="decimal"/>
      <w:pStyle w:val="SOPL3Text"/>
      <w:lvlText w:val="%1.%2.%3"/>
      <w:lvlJc w:val="left"/>
      <w:pPr>
        <w:ind w:left="1332" w:hanging="792"/>
      </w:pPr>
      <w:rPr>
        <w:rFonts w:hint="default"/>
      </w:rPr>
    </w:lvl>
    <w:lvl w:ilvl="3">
      <w:start w:val="1"/>
      <w:numFmt w:val="decimal"/>
      <w:pStyle w:val="SOPL4Text"/>
      <w:lvlText w:val="%1.%2.%3.%4"/>
      <w:lvlJc w:val="left"/>
      <w:pPr>
        <w:ind w:left="2088" w:hanging="1008"/>
      </w:pPr>
      <w:rPr>
        <w:rFonts w:hint="default"/>
      </w:rPr>
    </w:lvl>
    <w:lvl w:ilvl="4">
      <w:start w:val="1"/>
      <w:numFmt w:val="decimal"/>
      <w:pStyle w:val="SOPL5Text"/>
      <w:lvlText w:val="%1.%2.%3.%4.%5"/>
      <w:lvlJc w:val="left"/>
      <w:pPr>
        <w:ind w:left="2376" w:hanging="151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BD464D3"/>
    <w:multiLevelType w:val="multilevel"/>
    <w:tmpl w:val="9FC276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6D3C6D0A"/>
    <w:multiLevelType w:val="multilevel"/>
    <w:tmpl w:val="AD7CE9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0C45052"/>
    <w:multiLevelType w:val="multilevel"/>
    <w:tmpl w:val="EF5AF626"/>
    <w:lvl w:ilvl="0">
      <w:start w:val="1"/>
      <w:numFmt w:val="decimal"/>
      <w:lvlText w:val="%1"/>
      <w:lvlJc w:val="left"/>
      <w:pPr>
        <w:ind w:left="360" w:hanging="360"/>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2">
      <w:start w:val="1"/>
      <w:numFmt w:val="decimal"/>
      <w:lvlText w:val="%1.%2.%3"/>
      <w:lvlJc w:val="left"/>
      <w:pPr>
        <w:ind w:left="1080" w:hanging="792"/>
      </w:pPr>
      <w:rPr>
        <w:rFonts w:hint="default"/>
      </w:rPr>
    </w:lvl>
    <w:lvl w:ilvl="3">
      <w:start w:val="1"/>
      <w:numFmt w:val="decimal"/>
      <w:lvlText w:val="%1.%2.%3.%4"/>
      <w:lvlJc w:val="left"/>
      <w:pPr>
        <w:ind w:left="1728" w:hanging="93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75161763"/>
    <w:multiLevelType w:val="multilevel"/>
    <w:tmpl w:val="330A4E5C"/>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080" w:hanging="792"/>
      </w:pPr>
      <w:rPr>
        <w:rFonts w:hint="default"/>
      </w:rPr>
    </w:lvl>
    <w:lvl w:ilvl="3">
      <w:start w:val="1"/>
      <w:numFmt w:val="decimal"/>
      <w:lvlText w:val="%1.%2.%3.%4."/>
      <w:lvlJc w:val="left"/>
      <w:pPr>
        <w:ind w:left="1584" w:hanging="1008"/>
      </w:pPr>
      <w:rPr>
        <w:rFonts w:hint="default"/>
      </w:rPr>
    </w:lvl>
    <w:lvl w:ilvl="4">
      <w:start w:val="1"/>
      <w:numFmt w:val="decimal"/>
      <w:lvlText w:val="%1.%2.%3.%4.%5."/>
      <w:lvlJc w:val="left"/>
      <w:pPr>
        <w:ind w:left="2376" w:hanging="180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8E116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91F6CEE"/>
    <w:multiLevelType w:val="multilevel"/>
    <w:tmpl w:val="F8E887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94B7F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9B735D0"/>
    <w:multiLevelType w:val="multilevel"/>
    <w:tmpl w:val="382432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5"/>
  </w:num>
  <w:num w:numId="3">
    <w:abstractNumId w:val="5"/>
  </w:num>
  <w:num w:numId="4">
    <w:abstractNumId w:val="9"/>
  </w:num>
  <w:num w:numId="5">
    <w:abstractNumId w:val="18"/>
  </w:num>
  <w:num w:numId="6">
    <w:abstractNumId w:val="3"/>
  </w:num>
  <w:num w:numId="7">
    <w:abstractNumId w:val="2"/>
  </w:num>
  <w:num w:numId="8">
    <w:abstractNumId w:val="32"/>
  </w:num>
  <w:num w:numId="9">
    <w:abstractNumId w:val="23"/>
  </w:num>
  <w:num w:numId="10">
    <w:abstractNumId w:val="26"/>
  </w:num>
  <w:num w:numId="11">
    <w:abstractNumId w:val="21"/>
  </w:num>
  <w:num w:numId="12">
    <w:abstractNumId w:val="13"/>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29"/>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21"/>
  </w:num>
  <w:num w:numId="20">
    <w:abstractNumId w:val="6"/>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9"/>
  </w:num>
  <w:num w:numId="25">
    <w:abstractNumId w:val="19"/>
  </w:num>
  <w:num w:numId="26">
    <w:abstractNumId w:val="19"/>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4"/>
  </w:num>
  <w:num w:numId="30">
    <w:abstractNumId w:val="11"/>
  </w:num>
  <w:num w:numId="31">
    <w:abstractNumId w:val="31"/>
  </w:num>
  <w:num w:numId="32">
    <w:abstractNumId w:val="8"/>
  </w:num>
  <w:num w:numId="33">
    <w:abstractNumId w:val="0"/>
  </w:num>
  <w:num w:numId="34">
    <w:abstractNumId w:val="10"/>
  </w:num>
  <w:num w:numId="35">
    <w:abstractNumId w:val="25"/>
  </w:num>
  <w:num w:numId="36">
    <w:abstractNumId w:val="14"/>
  </w:num>
  <w:num w:numId="37">
    <w:abstractNumId w:val="1"/>
  </w:num>
  <w:num w:numId="38">
    <w:abstractNumId w:val="7"/>
  </w:num>
  <w:num w:numId="39">
    <w:abstractNumId w:val="25"/>
  </w:num>
  <w:num w:numId="40">
    <w:abstractNumId w:val="16"/>
  </w:num>
  <w:num w:numId="41">
    <w:abstractNumId w:val="20"/>
  </w:num>
  <w:num w:numId="42">
    <w:abstractNumId w:val="30"/>
  </w:num>
  <w:num w:numId="43">
    <w:abstractNumId w:val="20"/>
  </w:num>
  <w:num w:numId="44">
    <w:abstractNumId w:val="20"/>
  </w:num>
  <w:num w:numId="45">
    <w:abstractNumId w:val="20"/>
  </w:num>
  <w:num w:numId="46">
    <w:abstractNumId w:val="20"/>
  </w:num>
  <w:num w:numId="47">
    <w:abstractNumId w:val="20"/>
  </w:num>
  <w:num w:numId="48">
    <w:abstractNumId w:val="28"/>
  </w:num>
  <w:num w:numId="49">
    <w:abstractNumId w:val="24"/>
  </w:num>
  <w:num w:numId="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embedTrueTypeFonts/>
  <w:proofState w:spelling="clean" w:grammar="clean"/>
  <w:attachedTemplate r:id="rId1"/>
  <w:defaultTabStop w:val="720"/>
  <w:characterSpacingControl w:val="doNotCompress"/>
  <w:hdrShapeDefaults>
    <o:shapedefaults v:ext="edit" spidmax="51202">
      <o:colormenu v:ext="edit" fillcolor="none" strokecolor="none [3205]"/>
    </o:shapedefaults>
  </w:hdrShapeDefaults>
  <w:footnotePr>
    <w:footnote w:id="-1"/>
    <w:footnote w:id="0"/>
  </w:footnotePr>
  <w:endnotePr>
    <w:endnote w:id="-1"/>
    <w:endnote w:id="0"/>
  </w:endnotePr>
  <w:compat/>
  <w:rsids>
    <w:rsidRoot w:val="008438D9"/>
    <w:rsid w:val="00003B0F"/>
    <w:rsid w:val="00014229"/>
    <w:rsid w:val="00015C18"/>
    <w:rsid w:val="000237E2"/>
    <w:rsid w:val="00046597"/>
    <w:rsid w:val="000528AF"/>
    <w:rsid w:val="00060611"/>
    <w:rsid w:val="00062EA9"/>
    <w:rsid w:val="00075F03"/>
    <w:rsid w:val="00093F03"/>
    <w:rsid w:val="000A72B2"/>
    <w:rsid w:val="000B4214"/>
    <w:rsid w:val="000C23D3"/>
    <w:rsid w:val="000E70ED"/>
    <w:rsid w:val="00116979"/>
    <w:rsid w:val="00145615"/>
    <w:rsid w:val="00166276"/>
    <w:rsid w:val="00181D71"/>
    <w:rsid w:val="00190C04"/>
    <w:rsid w:val="00195412"/>
    <w:rsid w:val="00195DBE"/>
    <w:rsid w:val="001A1818"/>
    <w:rsid w:val="001A7595"/>
    <w:rsid w:val="001B5FB4"/>
    <w:rsid w:val="001D4101"/>
    <w:rsid w:val="001D4F22"/>
    <w:rsid w:val="001E2A24"/>
    <w:rsid w:val="001E728F"/>
    <w:rsid w:val="001F72F0"/>
    <w:rsid w:val="001F760F"/>
    <w:rsid w:val="002017F4"/>
    <w:rsid w:val="00252FBD"/>
    <w:rsid w:val="00297D3F"/>
    <w:rsid w:val="002C57C3"/>
    <w:rsid w:val="002D7861"/>
    <w:rsid w:val="002E6B19"/>
    <w:rsid w:val="0032553F"/>
    <w:rsid w:val="0033753C"/>
    <w:rsid w:val="003577C4"/>
    <w:rsid w:val="00367AA8"/>
    <w:rsid w:val="00371A39"/>
    <w:rsid w:val="00396803"/>
    <w:rsid w:val="003A07A2"/>
    <w:rsid w:val="003D03E3"/>
    <w:rsid w:val="0041193C"/>
    <w:rsid w:val="00412731"/>
    <w:rsid w:val="0041617A"/>
    <w:rsid w:val="00420CF5"/>
    <w:rsid w:val="00422E36"/>
    <w:rsid w:val="00431B0B"/>
    <w:rsid w:val="004433BC"/>
    <w:rsid w:val="00452AE5"/>
    <w:rsid w:val="004720B5"/>
    <w:rsid w:val="004A04FF"/>
    <w:rsid w:val="004A73ED"/>
    <w:rsid w:val="004B4168"/>
    <w:rsid w:val="004C1676"/>
    <w:rsid w:val="004C482D"/>
    <w:rsid w:val="004C6338"/>
    <w:rsid w:val="004D5AD3"/>
    <w:rsid w:val="004E5F3D"/>
    <w:rsid w:val="004E609A"/>
    <w:rsid w:val="004F01FE"/>
    <w:rsid w:val="004F79A6"/>
    <w:rsid w:val="00501631"/>
    <w:rsid w:val="00516254"/>
    <w:rsid w:val="005347EF"/>
    <w:rsid w:val="00535D95"/>
    <w:rsid w:val="005567D6"/>
    <w:rsid w:val="00563B38"/>
    <w:rsid w:val="00563EBA"/>
    <w:rsid w:val="005667EA"/>
    <w:rsid w:val="006006F5"/>
    <w:rsid w:val="0061140C"/>
    <w:rsid w:val="00612C0D"/>
    <w:rsid w:val="00613051"/>
    <w:rsid w:val="0062051F"/>
    <w:rsid w:val="00640AA3"/>
    <w:rsid w:val="00652839"/>
    <w:rsid w:val="00671E61"/>
    <w:rsid w:val="00673B5B"/>
    <w:rsid w:val="006915E0"/>
    <w:rsid w:val="006A6A19"/>
    <w:rsid w:val="006D4AD2"/>
    <w:rsid w:val="006F623D"/>
    <w:rsid w:val="006F66D6"/>
    <w:rsid w:val="006F74B1"/>
    <w:rsid w:val="00711C3C"/>
    <w:rsid w:val="00733354"/>
    <w:rsid w:val="0073396D"/>
    <w:rsid w:val="00737BA4"/>
    <w:rsid w:val="00765738"/>
    <w:rsid w:val="00771EC3"/>
    <w:rsid w:val="00794D8A"/>
    <w:rsid w:val="00795669"/>
    <w:rsid w:val="007A345F"/>
    <w:rsid w:val="007B4D10"/>
    <w:rsid w:val="007B5E0E"/>
    <w:rsid w:val="007C17A9"/>
    <w:rsid w:val="007D61B5"/>
    <w:rsid w:val="007F3FF8"/>
    <w:rsid w:val="007F5B12"/>
    <w:rsid w:val="008004C0"/>
    <w:rsid w:val="0081416B"/>
    <w:rsid w:val="00820690"/>
    <w:rsid w:val="00834BAF"/>
    <w:rsid w:val="008438D9"/>
    <w:rsid w:val="0084430C"/>
    <w:rsid w:val="00845B1A"/>
    <w:rsid w:val="00867B55"/>
    <w:rsid w:val="0087248D"/>
    <w:rsid w:val="008918B3"/>
    <w:rsid w:val="00891A74"/>
    <w:rsid w:val="008941E1"/>
    <w:rsid w:val="008A3486"/>
    <w:rsid w:val="008B5F8A"/>
    <w:rsid w:val="008C2C32"/>
    <w:rsid w:val="008C7897"/>
    <w:rsid w:val="008F166F"/>
    <w:rsid w:val="008F2C54"/>
    <w:rsid w:val="008F7BF9"/>
    <w:rsid w:val="009011FB"/>
    <w:rsid w:val="009034C6"/>
    <w:rsid w:val="00914DFF"/>
    <w:rsid w:val="009204B6"/>
    <w:rsid w:val="00940520"/>
    <w:rsid w:val="009552F9"/>
    <w:rsid w:val="00961775"/>
    <w:rsid w:val="00962E2E"/>
    <w:rsid w:val="00963D2D"/>
    <w:rsid w:val="009933C6"/>
    <w:rsid w:val="009961DE"/>
    <w:rsid w:val="009D66A7"/>
    <w:rsid w:val="009D745C"/>
    <w:rsid w:val="00A04EFF"/>
    <w:rsid w:val="00A078A8"/>
    <w:rsid w:val="00A10043"/>
    <w:rsid w:val="00A15480"/>
    <w:rsid w:val="00A238E2"/>
    <w:rsid w:val="00A30280"/>
    <w:rsid w:val="00A31618"/>
    <w:rsid w:val="00A429D9"/>
    <w:rsid w:val="00A56F8D"/>
    <w:rsid w:val="00A63F05"/>
    <w:rsid w:val="00A63FBF"/>
    <w:rsid w:val="00A66840"/>
    <w:rsid w:val="00A74BA7"/>
    <w:rsid w:val="00A83EC5"/>
    <w:rsid w:val="00A8417F"/>
    <w:rsid w:val="00AA2D41"/>
    <w:rsid w:val="00AA7DFA"/>
    <w:rsid w:val="00AC422A"/>
    <w:rsid w:val="00AC7CC0"/>
    <w:rsid w:val="00AE0B88"/>
    <w:rsid w:val="00AE515E"/>
    <w:rsid w:val="00AE6B55"/>
    <w:rsid w:val="00B01F75"/>
    <w:rsid w:val="00B01FD5"/>
    <w:rsid w:val="00B1498A"/>
    <w:rsid w:val="00B21B78"/>
    <w:rsid w:val="00B24A74"/>
    <w:rsid w:val="00B40EEB"/>
    <w:rsid w:val="00B41DB9"/>
    <w:rsid w:val="00B571F5"/>
    <w:rsid w:val="00B61C44"/>
    <w:rsid w:val="00B74616"/>
    <w:rsid w:val="00B955CE"/>
    <w:rsid w:val="00BB0E78"/>
    <w:rsid w:val="00BB3079"/>
    <w:rsid w:val="00BB5FA2"/>
    <w:rsid w:val="00BC035B"/>
    <w:rsid w:val="00BC1F1B"/>
    <w:rsid w:val="00BC6BD4"/>
    <w:rsid w:val="00BF4559"/>
    <w:rsid w:val="00C0444F"/>
    <w:rsid w:val="00C06165"/>
    <w:rsid w:val="00C130EF"/>
    <w:rsid w:val="00C57F68"/>
    <w:rsid w:val="00C65B6A"/>
    <w:rsid w:val="00C83F07"/>
    <w:rsid w:val="00C95854"/>
    <w:rsid w:val="00CA1F2C"/>
    <w:rsid w:val="00CA31BC"/>
    <w:rsid w:val="00CB1A5B"/>
    <w:rsid w:val="00CB3C39"/>
    <w:rsid w:val="00CB6A95"/>
    <w:rsid w:val="00CD1731"/>
    <w:rsid w:val="00CD4746"/>
    <w:rsid w:val="00CD6EA1"/>
    <w:rsid w:val="00CE10B4"/>
    <w:rsid w:val="00CE68A0"/>
    <w:rsid w:val="00CE7F7F"/>
    <w:rsid w:val="00CF3E53"/>
    <w:rsid w:val="00D05CF6"/>
    <w:rsid w:val="00D10958"/>
    <w:rsid w:val="00D20D1E"/>
    <w:rsid w:val="00D25496"/>
    <w:rsid w:val="00D262B7"/>
    <w:rsid w:val="00D6146F"/>
    <w:rsid w:val="00D62225"/>
    <w:rsid w:val="00D7000C"/>
    <w:rsid w:val="00D71FE7"/>
    <w:rsid w:val="00D7229B"/>
    <w:rsid w:val="00D763EE"/>
    <w:rsid w:val="00D77674"/>
    <w:rsid w:val="00DA3B59"/>
    <w:rsid w:val="00DA571A"/>
    <w:rsid w:val="00DB0D44"/>
    <w:rsid w:val="00DB2930"/>
    <w:rsid w:val="00DB7704"/>
    <w:rsid w:val="00DD23DC"/>
    <w:rsid w:val="00DD36E0"/>
    <w:rsid w:val="00DE17AF"/>
    <w:rsid w:val="00DE1BED"/>
    <w:rsid w:val="00DE39CE"/>
    <w:rsid w:val="00DF7E89"/>
    <w:rsid w:val="00E3619A"/>
    <w:rsid w:val="00E369B5"/>
    <w:rsid w:val="00E43F3E"/>
    <w:rsid w:val="00E6041C"/>
    <w:rsid w:val="00EB2154"/>
    <w:rsid w:val="00EB4FBE"/>
    <w:rsid w:val="00EC494C"/>
    <w:rsid w:val="00ED6268"/>
    <w:rsid w:val="00EE141C"/>
    <w:rsid w:val="00EE142F"/>
    <w:rsid w:val="00EF345A"/>
    <w:rsid w:val="00EF5F2B"/>
    <w:rsid w:val="00F01D9C"/>
    <w:rsid w:val="00F03D4D"/>
    <w:rsid w:val="00F30847"/>
    <w:rsid w:val="00F31B6F"/>
    <w:rsid w:val="00F40397"/>
    <w:rsid w:val="00F421CC"/>
    <w:rsid w:val="00F44D5F"/>
    <w:rsid w:val="00F51514"/>
    <w:rsid w:val="00F63EE1"/>
    <w:rsid w:val="00F766B7"/>
    <w:rsid w:val="00F91EB9"/>
    <w:rsid w:val="00FA4DEE"/>
    <w:rsid w:val="00FA5865"/>
    <w:rsid w:val="00FC4956"/>
    <w:rsid w:val="00FC58A4"/>
    <w:rsid w:val="00FC78FA"/>
    <w:rsid w:val="00FD0AA8"/>
    <w:rsid w:val="00FE4BF6"/>
    <w:rsid w:val="00FF0A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2">
      <o:colormenu v:ext="edit" fillcolor="none" strokecolor="none [3205]"/>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C1F1B"/>
    <w:rPr>
      <w:sz w:val="22"/>
      <w:szCs w:val="22"/>
    </w:rPr>
  </w:style>
  <w:style w:type="paragraph" w:styleId="Heading1">
    <w:name w:val="heading 1"/>
    <w:basedOn w:val="Normal"/>
    <w:link w:val="Heading1Char"/>
    <w:uiPriority w:val="9"/>
    <w:qFormat/>
    <w:rsid w:val="00FF0A79"/>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qFormat/>
    <w:rsid w:val="00FF0A79"/>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qFormat/>
    <w:rsid w:val="00737BA4"/>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5567D6"/>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A7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F0A79"/>
    <w:rPr>
      <w:rFonts w:ascii="Times New Roman" w:eastAsia="Times New Roman" w:hAnsi="Times New Roman" w:cs="Times New Roman"/>
      <w:b/>
      <w:bCs/>
      <w:sz w:val="36"/>
      <w:szCs w:val="36"/>
    </w:rPr>
  </w:style>
  <w:style w:type="paragraph" w:styleId="Header">
    <w:name w:val="header"/>
    <w:basedOn w:val="Normal"/>
    <w:link w:val="HeaderChar"/>
    <w:uiPriority w:val="99"/>
    <w:semiHidden/>
    <w:unhideWhenUsed/>
    <w:rsid w:val="00FF0A79"/>
    <w:pPr>
      <w:tabs>
        <w:tab w:val="center" w:pos="4680"/>
        <w:tab w:val="right" w:pos="9360"/>
      </w:tabs>
    </w:pPr>
  </w:style>
  <w:style w:type="character" w:customStyle="1" w:styleId="HeaderChar">
    <w:name w:val="Header Char"/>
    <w:basedOn w:val="DefaultParagraphFont"/>
    <w:link w:val="Header"/>
    <w:uiPriority w:val="99"/>
    <w:semiHidden/>
    <w:rsid w:val="00FF0A79"/>
  </w:style>
  <w:style w:type="paragraph" w:styleId="Footer">
    <w:name w:val="footer"/>
    <w:basedOn w:val="Normal"/>
    <w:link w:val="FooterChar"/>
    <w:uiPriority w:val="99"/>
    <w:unhideWhenUsed/>
    <w:rsid w:val="00FF0A79"/>
    <w:pPr>
      <w:tabs>
        <w:tab w:val="center" w:pos="4680"/>
        <w:tab w:val="right" w:pos="9360"/>
      </w:tabs>
    </w:pPr>
  </w:style>
  <w:style w:type="character" w:customStyle="1" w:styleId="FooterChar">
    <w:name w:val="Footer Char"/>
    <w:basedOn w:val="DefaultParagraphFont"/>
    <w:link w:val="Footer"/>
    <w:uiPriority w:val="99"/>
    <w:rsid w:val="00FF0A79"/>
  </w:style>
  <w:style w:type="table" w:styleId="TableGrid">
    <w:name w:val="Table Grid"/>
    <w:basedOn w:val="TableNormal"/>
    <w:uiPriority w:val="59"/>
    <w:rsid w:val="00A74B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1">
    <w:name w:val="Light List1"/>
    <w:basedOn w:val="TableNormal"/>
    <w:uiPriority w:val="61"/>
    <w:rsid w:val="00A74BA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OPTitle">
    <w:name w:val="SOP Title"/>
    <w:basedOn w:val="Normal"/>
    <w:link w:val="SOPTitleChar"/>
    <w:qFormat/>
    <w:rsid w:val="0032553F"/>
    <w:pPr>
      <w:spacing w:line="480" w:lineRule="auto"/>
    </w:pPr>
    <w:rPr>
      <w:rFonts w:ascii="Times New Roman" w:hAnsi="Times New Roman"/>
      <w:b/>
      <w:sz w:val="48"/>
    </w:rPr>
  </w:style>
  <w:style w:type="paragraph" w:customStyle="1" w:styleId="SOPL1Title">
    <w:name w:val="SOP L1 Title"/>
    <w:next w:val="SOPL2Title"/>
    <w:qFormat/>
    <w:rsid w:val="000237E2"/>
    <w:pPr>
      <w:keepNext/>
      <w:numPr>
        <w:numId w:val="49"/>
      </w:numPr>
      <w:shd w:val="clear" w:color="auto" w:fill="B2A1C7"/>
      <w:spacing w:before="240" w:line="276" w:lineRule="auto"/>
    </w:pPr>
    <w:rPr>
      <w:rFonts w:ascii="Times New Roman" w:hAnsi="Times New Roman"/>
      <w:b/>
      <w:sz w:val="24"/>
      <w:szCs w:val="24"/>
    </w:rPr>
  </w:style>
  <w:style w:type="character" w:customStyle="1" w:styleId="SOPTitleChar">
    <w:name w:val="SOP Title Char"/>
    <w:basedOn w:val="Heading1Char"/>
    <w:link w:val="SOPTitle"/>
    <w:rsid w:val="0032553F"/>
  </w:style>
  <w:style w:type="paragraph" w:styleId="ListParagraph">
    <w:name w:val="List Paragraph"/>
    <w:basedOn w:val="Normal"/>
    <w:link w:val="ListParagraphChar"/>
    <w:uiPriority w:val="34"/>
    <w:qFormat/>
    <w:rsid w:val="00CB6A95"/>
    <w:pPr>
      <w:ind w:left="720"/>
      <w:contextualSpacing/>
    </w:pPr>
  </w:style>
  <w:style w:type="paragraph" w:customStyle="1" w:styleId="SOPL2Text">
    <w:name w:val="SOP L2 Text"/>
    <w:link w:val="SOPL2TextChar"/>
    <w:qFormat/>
    <w:rsid w:val="007C17A9"/>
    <w:pPr>
      <w:numPr>
        <w:ilvl w:val="1"/>
        <w:numId w:val="49"/>
      </w:numPr>
      <w:spacing w:before="120"/>
    </w:pPr>
    <w:rPr>
      <w:rFonts w:ascii="Times New Roman" w:hAnsi="Times New Roman"/>
      <w:sz w:val="24"/>
      <w:szCs w:val="24"/>
    </w:rPr>
  </w:style>
  <w:style w:type="paragraph" w:customStyle="1" w:styleId="SOPNormalText">
    <w:name w:val="SOP Normal Text"/>
    <w:qFormat/>
    <w:rsid w:val="00CB6A95"/>
    <w:rPr>
      <w:rFonts w:ascii="Times New Roman" w:eastAsia="Times New Roman" w:hAnsi="Times New Roman"/>
      <w:bCs/>
      <w:kern w:val="36"/>
      <w:sz w:val="24"/>
      <w:szCs w:val="24"/>
    </w:rPr>
  </w:style>
  <w:style w:type="character" w:customStyle="1" w:styleId="ListParagraphChar">
    <w:name w:val="List Paragraph Char"/>
    <w:basedOn w:val="DefaultParagraphFont"/>
    <w:link w:val="ListParagraph"/>
    <w:uiPriority w:val="34"/>
    <w:rsid w:val="00CB6A95"/>
  </w:style>
  <w:style w:type="character" w:customStyle="1" w:styleId="SOPLevel1TextChar">
    <w:name w:val="SOP Level 1 Text Char"/>
    <w:basedOn w:val="ListParagraphChar"/>
    <w:link w:val="SOPL2Text"/>
    <w:rsid w:val="00CB6A95"/>
  </w:style>
  <w:style w:type="paragraph" w:customStyle="1" w:styleId="SOPL3Text">
    <w:name w:val="SOP L3 Text"/>
    <w:basedOn w:val="SOPL2Text"/>
    <w:link w:val="SOPL3TextChar"/>
    <w:qFormat/>
    <w:rsid w:val="00FD0AA8"/>
    <w:pPr>
      <w:numPr>
        <w:ilvl w:val="2"/>
      </w:numPr>
    </w:pPr>
  </w:style>
  <w:style w:type="paragraph" w:customStyle="1" w:styleId="SOPL2Title">
    <w:name w:val="SOP L2 Title"/>
    <w:basedOn w:val="SOPL2Text"/>
    <w:next w:val="SOPL3Text"/>
    <w:link w:val="SOPL2TitleChar"/>
    <w:qFormat/>
    <w:rsid w:val="002E6B19"/>
    <w:rPr>
      <w:b/>
    </w:rPr>
  </w:style>
  <w:style w:type="character" w:customStyle="1" w:styleId="SOPL2TextChar">
    <w:name w:val="SOP L2 Text Char"/>
    <w:basedOn w:val="DefaultParagraphFont"/>
    <w:link w:val="SOPL2Text"/>
    <w:rsid w:val="007C17A9"/>
    <w:rPr>
      <w:rFonts w:eastAsia="Calibri"/>
      <w:sz w:val="24"/>
      <w:szCs w:val="24"/>
      <w:lang w:val="en-US" w:eastAsia="en-US" w:bidi="ar-SA"/>
    </w:rPr>
  </w:style>
  <w:style w:type="character" w:customStyle="1" w:styleId="SOPL3TextChar">
    <w:name w:val="SOP L3 Text Char"/>
    <w:basedOn w:val="SOPL2TextChar"/>
    <w:link w:val="SOPL3Text"/>
    <w:rsid w:val="00FD0AA8"/>
  </w:style>
  <w:style w:type="paragraph" w:customStyle="1" w:styleId="SOPL4Text">
    <w:name w:val="SOP L4 Text"/>
    <w:basedOn w:val="SOPL2Text"/>
    <w:link w:val="SOPL4TextChar"/>
    <w:qFormat/>
    <w:rsid w:val="007C17A9"/>
    <w:pPr>
      <w:numPr>
        <w:ilvl w:val="3"/>
      </w:numPr>
    </w:pPr>
  </w:style>
  <w:style w:type="character" w:customStyle="1" w:styleId="SOPL2TitleChar">
    <w:name w:val="SOP L2 Title Char"/>
    <w:basedOn w:val="SOPL2TextChar"/>
    <w:link w:val="SOPL2Title"/>
    <w:rsid w:val="002E6B19"/>
    <w:rPr>
      <w:b/>
    </w:rPr>
  </w:style>
  <w:style w:type="paragraph" w:customStyle="1" w:styleId="SOPL5Text">
    <w:name w:val="SOP L5 Text"/>
    <w:basedOn w:val="SOPL4Text"/>
    <w:link w:val="SOPL5TextChar"/>
    <w:qFormat/>
    <w:rsid w:val="007C17A9"/>
    <w:pPr>
      <w:numPr>
        <w:ilvl w:val="4"/>
      </w:numPr>
    </w:pPr>
  </w:style>
  <w:style w:type="character" w:customStyle="1" w:styleId="SOPL4TextChar">
    <w:name w:val="SOP L4 Text Char"/>
    <w:basedOn w:val="SOPL2TextChar"/>
    <w:link w:val="SOPL4Text"/>
    <w:rsid w:val="007C17A9"/>
  </w:style>
  <w:style w:type="character" w:customStyle="1" w:styleId="SOPL5TextChar">
    <w:name w:val="SOP L5 Text Char"/>
    <w:basedOn w:val="SOPL4TextChar"/>
    <w:link w:val="SOPL5Text"/>
    <w:rsid w:val="007C17A9"/>
  </w:style>
  <w:style w:type="paragraph" w:styleId="BalloonText">
    <w:name w:val="Balloon Text"/>
    <w:basedOn w:val="Normal"/>
    <w:link w:val="BalloonTextChar"/>
    <w:uiPriority w:val="99"/>
    <w:semiHidden/>
    <w:unhideWhenUsed/>
    <w:rsid w:val="00CE10B4"/>
    <w:rPr>
      <w:rFonts w:ascii="Tahoma" w:hAnsi="Tahoma" w:cs="Tahoma"/>
      <w:sz w:val="16"/>
      <w:szCs w:val="16"/>
    </w:rPr>
  </w:style>
  <w:style w:type="character" w:customStyle="1" w:styleId="BalloonTextChar">
    <w:name w:val="Balloon Text Char"/>
    <w:basedOn w:val="DefaultParagraphFont"/>
    <w:link w:val="BalloonText"/>
    <w:uiPriority w:val="99"/>
    <w:semiHidden/>
    <w:rsid w:val="00CE10B4"/>
    <w:rPr>
      <w:rFonts w:ascii="Tahoma" w:hAnsi="Tahoma" w:cs="Tahoma"/>
      <w:sz w:val="16"/>
      <w:szCs w:val="16"/>
    </w:rPr>
  </w:style>
  <w:style w:type="table" w:customStyle="1" w:styleId="S">
    <w:name w:val="S"/>
    <w:basedOn w:val="TableNormal"/>
    <w:uiPriority w:val="99"/>
    <w:qFormat/>
    <w:rsid w:val="00EF5F2B"/>
    <w:tblPr>
      <w:tblInd w:w="0" w:type="dxa"/>
      <w:tblCellMar>
        <w:top w:w="0" w:type="dxa"/>
        <w:left w:w="108" w:type="dxa"/>
        <w:bottom w:w="0" w:type="dxa"/>
        <w:right w:w="108" w:type="dxa"/>
      </w:tblCellMar>
    </w:tblPr>
  </w:style>
  <w:style w:type="paragraph" w:styleId="Caption">
    <w:name w:val="caption"/>
    <w:basedOn w:val="Normal"/>
    <w:next w:val="Normal"/>
    <w:uiPriority w:val="35"/>
    <w:qFormat/>
    <w:rsid w:val="00F01D9C"/>
    <w:pPr>
      <w:spacing w:after="200"/>
      <w:jc w:val="center"/>
    </w:pPr>
    <w:rPr>
      <w:b/>
      <w:bCs/>
      <w:sz w:val="20"/>
      <w:szCs w:val="18"/>
    </w:rPr>
  </w:style>
  <w:style w:type="table" w:customStyle="1" w:styleId="SOPTable">
    <w:name w:val="SOP Table"/>
    <w:basedOn w:val="TableNormal"/>
    <w:uiPriority w:val="99"/>
    <w:qFormat/>
    <w:rsid w:val="00671E61"/>
    <w:tblPr>
      <w:tblInd w:w="0"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SOPNote">
    <w:name w:val="SOP Note"/>
    <w:basedOn w:val="SOPL3Text"/>
    <w:qFormat/>
    <w:rsid w:val="00FA4DEE"/>
    <w:pPr>
      <w:numPr>
        <w:ilvl w:val="0"/>
        <w:numId w:val="0"/>
      </w:numPr>
      <w:ind w:left="1296" w:hanging="936"/>
    </w:pPr>
  </w:style>
  <w:style w:type="paragraph" w:styleId="TOCHeading">
    <w:name w:val="TOC Heading"/>
    <w:basedOn w:val="Heading1"/>
    <w:next w:val="Normal"/>
    <w:uiPriority w:val="39"/>
    <w:qFormat/>
    <w:rsid w:val="00737BA4"/>
    <w:pPr>
      <w:keepNext/>
      <w:keepLines/>
      <w:spacing w:before="480" w:beforeAutospacing="0" w:after="0" w:afterAutospacing="0" w:line="276" w:lineRule="auto"/>
      <w:outlineLvl w:val="9"/>
    </w:pPr>
    <w:rPr>
      <w:rFonts w:ascii="Cambria" w:hAnsi="Cambria"/>
      <w:color w:val="365F91"/>
      <w:kern w:val="0"/>
      <w:sz w:val="28"/>
      <w:szCs w:val="28"/>
    </w:rPr>
  </w:style>
  <w:style w:type="paragraph" w:styleId="TOC2">
    <w:name w:val="toc 2"/>
    <w:basedOn w:val="Normal"/>
    <w:next w:val="Normal"/>
    <w:autoRedefine/>
    <w:uiPriority w:val="39"/>
    <w:unhideWhenUsed/>
    <w:rsid w:val="00FA4DEE"/>
    <w:pPr>
      <w:tabs>
        <w:tab w:val="left" w:pos="1080"/>
        <w:tab w:val="right" w:leader="dot" w:pos="10080"/>
      </w:tabs>
      <w:ind w:left="432"/>
    </w:pPr>
    <w:rPr>
      <w:rFonts w:eastAsia="Times New Roman"/>
      <w:noProof/>
      <w:snapToGrid w:val="0"/>
      <w:w w:val="0"/>
    </w:rPr>
  </w:style>
  <w:style w:type="paragraph" w:styleId="TOC1">
    <w:name w:val="toc 1"/>
    <w:basedOn w:val="Normal"/>
    <w:next w:val="Normal"/>
    <w:autoRedefine/>
    <w:uiPriority w:val="39"/>
    <w:unhideWhenUsed/>
    <w:rsid w:val="00FA4DEE"/>
    <w:pPr>
      <w:tabs>
        <w:tab w:val="left" w:pos="720"/>
        <w:tab w:val="right" w:leader="dot" w:pos="10080"/>
      </w:tabs>
      <w:ind w:left="288"/>
    </w:pPr>
    <w:rPr>
      <w:rFonts w:eastAsia="Times New Roman"/>
      <w:noProof/>
    </w:rPr>
  </w:style>
  <w:style w:type="paragraph" w:styleId="TOC3">
    <w:name w:val="toc 3"/>
    <w:basedOn w:val="Normal"/>
    <w:next w:val="Normal"/>
    <w:autoRedefine/>
    <w:uiPriority w:val="39"/>
    <w:unhideWhenUsed/>
    <w:rsid w:val="00FA4DEE"/>
    <w:pPr>
      <w:tabs>
        <w:tab w:val="left" w:pos="1584"/>
        <w:tab w:val="right" w:pos="10080"/>
      </w:tabs>
      <w:ind w:left="720"/>
    </w:pPr>
    <w:rPr>
      <w:rFonts w:eastAsia="Times New Roman"/>
      <w:noProof/>
    </w:rPr>
  </w:style>
  <w:style w:type="paragraph" w:styleId="TOC4">
    <w:name w:val="toc 4"/>
    <w:basedOn w:val="Normal"/>
    <w:next w:val="Normal"/>
    <w:autoRedefine/>
    <w:uiPriority w:val="39"/>
    <w:unhideWhenUsed/>
    <w:rsid w:val="00FA4DEE"/>
    <w:pPr>
      <w:tabs>
        <w:tab w:val="left" w:pos="2304"/>
        <w:tab w:val="right" w:leader="dot" w:pos="10080"/>
      </w:tabs>
      <w:ind w:left="1152"/>
    </w:pPr>
    <w:rPr>
      <w:rFonts w:eastAsia="Times New Roman"/>
      <w:noProof/>
    </w:rPr>
  </w:style>
  <w:style w:type="paragraph" w:styleId="TOC5">
    <w:name w:val="toc 5"/>
    <w:basedOn w:val="Normal"/>
    <w:next w:val="Normal"/>
    <w:autoRedefine/>
    <w:uiPriority w:val="39"/>
    <w:unhideWhenUsed/>
    <w:rsid w:val="00737BA4"/>
    <w:pPr>
      <w:spacing w:after="100" w:line="276" w:lineRule="auto"/>
      <w:ind w:left="880"/>
    </w:pPr>
    <w:rPr>
      <w:rFonts w:eastAsia="Times New Roman"/>
    </w:rPr>
  </w:style>
  <w:style w:type="paragraph" w:styleId="TOC6">
    <w:name w:val="toc 6"/>
    <w:basedOn w:val="Normal"/>
    <w:next w:val="Normal"/>
    <w:autoRedefine/>
    <w:uiPriority w:val="39"/>
    <w:unhideWhenUsed/>
    <w:rsid w:val="00737BA4"/>
    <w:pPr>
      <w:spacing w:after="100" w:line="276" w:lineRule="auto"/>
      <w:ind w:left="1100"/>
    </w:pPr>
    <w:rPr>
      <w:rFonts w:eastAsia="Times New Roman"/>
    </w:rPr>
  </w:style>
  <w:style w:type="paragraph" w:styleId="TOC7">
    <w:name w:val="toc 7"/>
    <w:basedOn w:val="Normal"/>
    <w:next w:val="Normal"/>
    <w:autoRedefine/>
    <w:uiPriority w:val="39"/>
    <w:unhideWhenUsed/>
    <w:rsid w:val="00737BA4"/>
    <w:pPr>
      <w:spacing w:after="100" w:line="276" w:lineRule="auto"/>
      <w:ind w:left="1320"/>
    </w:pPr>
    <w:rPr>
      <w:rFonts w:eastAsia="Times New Roman"/>
    </w:rPr>
  </w:style>
  <w:style w:type="paragraph" w:styleId="TOC8">
    <w:name w:val="toc 8"/>
    <w:basedOn w:val="Normal"/>
    <w:next w:val="Normal"/>
    <w:autoRedefine/>
    <w:uiPriority w:val="39"/>
    <w:unhideWhenUsed/>
    <w:rsid w:val="00737BA4"/>
    <w:pPr>
      <w:spacing w:after="100" w:line="276" w:lineRule="auto"/>
      <w:ind w:left="1540"/>
    </w:pPr>
    <w:rPr>
      <w:rFonts w:eastAsia="Times New Roman"/>
    </w:rPr>
  </w:style>
  <w:style w:type="paragraph" w:styleId="TOC9">
    <w:name w:val="toc 9"/>
    <w:basedOn w:val="Normal"/>
    <w:next w:val="Normal"/>
    <w:autoRedefine/>
    <w:uiPriority w:val="39"/>
    <w:unhideWhenUsed/>
    <w:rsid w:val="00737BA4"/>
    <w:pPr>
      <w:spacing w:after="100" w:line="276" w:lineRule="auto"/>
      <w:ind w:left="1760"/>
    </w:pPr>
    <w:rPr>
      <w:rFonts w:eastAsia="Times New Roman"/>
    </w:rPr>
  </w:style>
  <w:style w:type="character" w:styleId="Hyperlink">
    <w:name w:val="Hyperlink"/>
    <w:basedOn w:val="DefaultParagraphFont"/>
    <w:uiPriority w:val="99"/>
    <w:unhideWhenUsed/>
    <w:rsid w:val="00737BA4"/>
    <w:rPr>
      <w:color w:val="0000FF"/>
      <w:u w:val="single"/>
    </w:rPr>
  </w:style>
  <w:style w:type="character" w:customStyle="1" w:styleId="Heading3Char">
    <w:name w:val="Heading 3 Char"/>
    <w:basedOn w:val="DefaultParagraphFont"/>
    <w:link w:val="Heading3"/>
    <w:uiPriority w:val="9"/>
    <w:semiHidden/>
    <w:rsid w:val="00737BA4"/>
    <w:rPr>
      <w:rFonts w:ascii="Cambria" w:eastAsia="Times New Roman" w:hAnsi="Cambria" w:cs="Times New Roman"/>
      <w:b/>
      <w:bCs/>
      <w:color w:val="4F81BD"/>
    </w:rPr>
  </w:style>
  <w:style w:type="paragraph" w:styleId="TableofFigures">
    <w:name w:val="table of figures"/>
    <w:basedOn w:val="Normal"/>
    <w:next w:val="Normal"/>
    <w:uiPriority w:val="99"/>
    <w:unhideWhenUsed/>
    <w:rsid w:val="00963D2D"/>
    <w:pPr>
      <w:tabs>
        <w:tab w:val="right" w:leader="dot" w:pos="10080"/>
      </w:tabs>
    </w:pPr>
  </w:style>
  <w:style w:type="paragraph" w:customStyle="1" w:styleId="SOPL3Title">
    <w:name w:val="SOP L3 Title"/>
    <w:basedOn w:val="SOPL3Text"/>
    <w:next w:val="SOPL3Text"/>
    <w:qFormat/>
    <w:rsid w:val="00D62225"/>
    <w:pPr>
      <w:keepNext/>
    </w:pPr>
    <w:rPr>
      <w:b/>
    </w:rPr>
  </w:style>
  <w:style w:type="paragraph" w:customStyle="1" w:styleId="SOPL4Title">
    <w:name w:val="SOP L4 Title"/>
    <w:basedOn w:val="SOPL4Text"/>
    <w:next w:val="SOPL4Text"/>
    <w:qFormat/>
    <w:rsid w:val="00D62225"/>
    <w:pPr>
      <w:keepNext/>
    </w:pPr>
    <w:rPr>
      <w:b/>
    </w:rPr>
  </w:style>
  <w:style w:type="character" w:customStyle="1" w:styleId="Heading4Char">
    <w:name w:val="Heading 4 Char"/>
    <w:basedOn w:val="DefaultParagraphFont"/>
    <w:link w:val="Heading4"/>
    <w:uiPriority w:val="9"/>
    <w:semiHidden/>
    <w:rsid w:val="005567D6"/>
    <w:rPr>
      <w:rFonts w:ascii="Cambria" w:eastAsia="Times New Roman" w:hAnsi="Cambria" w:cs="Times New Roman"/>
      <w:b/>
      <w:bCs/>
      <w:i/>
      <w:iCs/>
      <w:color w:val="4F81BD"/>
    </w:rPr>
  </w:style>
  <w:style w:type="paragraph" w:customStyle="1" w:styleId="Default">
    <w:name w:val="Default"/>
    <w:rsid w:val="00A63FBF"/>
    <w:pPr>
      <w:autoSpaceDE w:val="0"/>
      <w:autoSpaceDN w:val="0"/>
      <w:adjustRightInd w:val="0"/>
    </w:pPr>
    <w:rPr>
      <w:rFonts w:ascii="Palatino" w:eastAsia="Times New Roman" w:hAnsi="Palatino" w:cs="Palatino"/>
      <w:color w:val="000000"/>
      <w:sz w:val="24"/>
      <w:szCs w:val="24"/>
    </w:rPr>
  </w:style>
</w:styles>
</file>

<file path=word/webSettings.xml><?xml version="1.0" encoding="utf-8"?>
<w:webSettings xmlns:r="http://schemas.openxmlformats.org/officeDocument/2006/relationships" xmlns:w="http://schemas.openxmlformats.org/wordprocessingml/2006/main">
  <w:divs>
    <w:div w:id="23333157">
      <w:bodyDiv w:val="1"/>
      <w:marLeft w:val="0"/>
      <w:marRight w:val="0"/>
      <w:marTop w:val="0"/>
      <w:marBottom w:val="0"/>
      <w:divBdr>
        <w:top w:val="none" w:sz="0" w:space="0" w:color="auto"/>
        <w:left w:val="none" w:sz="0" w:space="0" w:color="auto"/>
        <w:bottom w:val="none" w:sz="0" w:space="0" w:color="auto"/>
        <w:right w:val="none" w:sz="0" w:space="0" w:color="auto"/>
      </w:divBdr>
    </w:div>
    <w:div w:id="914050953">
      <w:bodyDiv w:val="1"/>
      <w:marLeft w:val="0"/>
      <w:marRight w:val="0"/>
      <w:marTop w:val="0"/>
      <w:marBottom w:val="0"/>
      <w:divBdr>
        <w:top w:val="none" w:sz="0" w:space="0" w:color="auto"/>
        <w:left w:val="none" w:sz="0" w:space="0" w:color="auto"/>
        <w:bottom w:val="none" w:sz="0" w:space="0" w:color="auto"/>
        <w:right w:val="none" w:sz="0" w:space="0" w:color="auto"/>
      </w:divBdr>
    </w:div>
    <w:div w:id="1082217620">
      <w:bodyDiv w:val="1"/>
      <w:marLeft w:val="0"/>
      <w:marRight w:val="0"/>
      <w:marTop w:val="0"/>
      <w:marBottom w:val="0"/>
      <w:divBdr>
        <w:top w:val="none" w:sz="0" w:space="0" w:color="auto"/>
        <w:left w:val="none" w:sz="0" w:space="0" w:color="auto"/>
        <w:bottom w:val="none" w:sz="0" w:space="0" w:color="auto"/>
        <w:right w:val="none" w:sz="0" w:space="0" w:color="auto"/>
      </w:divBdr>
    </w:div>
    <w:div w:id="131564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an%20Baker\AppData\Local\Microsoft\Windows\Temporary%20Internet%20Files\Content.Outlook\J6NQLU61\SO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523E9-BA38-465F-8430-B5BC2D47E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SOP.dotx</Template>
  <TotalTime>72</TotalTime>
  <Pages>9</Pages>
  <Words>1631</Words>
  <Characters>9301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D150 GRC SOP</vt:lpstr>
    </vt:vector>
  </TitlesOfParts>
  <Company>Hewlett-Packard</Company>
  <LinksUpToDate>false</LinksUpToDate>
  <CharactersWithSpaces>10911</CharactersWithSpaces>
  <SharedDoc>false</SharedDoc>
  <HLinks>
    <vt:vector size="114" baseType="variant">
      <vt:variant>
        <vt:i4>1441849</vt:i4>
      </vt:variant>
      <vt:variant>
        <vt:i4>110</vt:i4>
      </vt:variant>
      <vt:variant>
        <vt:i4>0</vt:i4>
      </vt:variant>
      <vt:variant>
        <vt:i4>5</vt:i4>
      </vt:variant>
      <vt:variant>
        <vt:lpwstr/>
      </vt:variant>
      <vt:variant>
        <vt:lpwstr>_Toc249253745</vt:lpwstr>
      </vt:variant>
      <vt:variant>
        <vt:i4>1441849</vt:i4>
      </vt:variant>
      <vt:variant>
        <vt:i4>104</vt:i4>
      </vt:variant>
      <vt:variant>
        <vt:i4>0</vt:i4>
      </vt:variant>
      <vt:variant>
        <vt:i4>5</vt:i4>
      </vt:variant>
      <vt:variant>
        <vt:lpwstr/>
      </vt:variant>
      <vt:variant>
        <vt:lpwstr>_Toc249253744</vt:lpwstr>
      </vt:variant>
      <vt:variant>
        <vt:i4>1441849</vt:i4>
      </vt:variant>
      <vt:variant>
        <vt:i4>98</vt:i4>
      </vt:variant>
      <vt:variant>
        <vt:i4>0</vt:i4>
      </vt:variant>
      <vt:variant>
        <vt:i4>5</vt:i4>
      </vt:variant>
      <vt:variant>
        <vt:lpwstr/>
      </vt:variant>
      <vt:variant>
        <vt:lpwstr>_Toc249253743</vt:lpwstr>
      </vt:variant>
      <vt:variant>
        <vt:i4>1441849</vt:i4>
      </vt:variant>
      <vt:variant>
        <vt:i4>92</vt:i4>
      </vt:variant>
      <vt:variant>
        <vt:i4>0</vt:i4>
      </vt:variant>
      <vt:variant>
        <vt:i4>5</vt:i4>
      </vt:variant>
      <vt:variant>
        <vt:lpwstr/>
      </vt:variant>
      <vt:variant>
        <vt:lpwstr>_Toc249253742</vt:lpwstr>
      </vt:variant>
      <vt:variant>
        <vt:i4>1441849</vt:i4>
      </vt:variant>
      <vt:variant>
        <vt:i4>86</vt:i4>
      </vt:variant>
      <vt:variant>
        <vt:i4>0</vt:i4>
      </vt:variant>
      <vt:variant>
        <vt:i4>5</vt:i4>
      </vt:variant>
      <vt:variant>
        <vt:lpwstr/>
      </vt:variant>
      <vt:variant>
        <vt:lpwstr>_Toc249253741</vt:lpwstr>
      </vt:variant>
      <vt:variant>
        <vt:i4>1441849</vt:i4>
      </vt:variant>
      <vt:variant>
        <vt:i4>80</vt:i4>
      </vt:variant>
      <vt:variant>
        <vt:i4>0</vt:i4>
      </vt:variant>
      <vt:variant>
        <vt:i4>5</vt:i4>
      </vt:variant>
      <vt:variant>
        <vt:lpwstr/>
      </vt:variant>
      <vt:variant>
        <vt:lpwstr>_Toc249253740</vt:lpwstr>
      </vt:variant>
      <vt:variant>
        <vt:i4>1114169</vt:i4>
      </vt:variant>
      <vt:variant>
        <vt:i4>74</vt:i4>
      </vt:variant>
      <vt:variant>
        <vt:i4>0</vt:i4>
      </vt:variant>
      <vt:variant>
        <vt:i4>5</vt:i4>
      </vt:variant>
      <vt:variant>
        <vt:lpwstr/>
      </vt:variant>
      <vt:variant>
        <vt:lpwstr>_Toc249253739</vt:lpwstr>
      </vt:variant>
      <vt:variant>
        <vt:i4>1114169</vt:i4>
      </vt:variant>
      <vt:variant>
        <vt:i4>68</vt:i4>
      </vt:variant>
      <vt:variant>
        <vt:i4>0</vt:i4>
      </vt:variant>
      <vt:variant>
        <vt:i4>5</vt:i4>
      </vt:variant>
      <vt:variant>
        <vt:lpwstr/>
      </vt:variant>
      <vt:variant>
        <vt:lpwstr>_Toc249253738</vt:lpwstr>
      </vt:variant>
      <vt:variant>
        <vt:i4>1114169</vt:i4>
      </vt:variant>
      <vt:variant>
        <vt:i4>62</vt:i4>
      </vt:variant>
      <vt:variant>
        <vt:i4>0</vt:i4>
      </vt:variant>
      <vt:variant>
        <vt:i4>5</vt:i4>
      </vt:variant>
      <vt:variant>
        <vt:lpwstr/>
      </vt:variant>
      <vt:variant>
        <vt:lpwstr>_Toc249253737</vt:lpwstr>
      </vt:variant>
      <vt:variant>
        <vt:i4>1114169</vt:i4>
      </vt:variant>
      <vt:variant>
        <vt:i4>56</vt:i4>
      </vt:variant>
      <vt:variant>
        <vt:i4>0</vt:i4>
      </vt:variant>
      <vt:variant>
        <vt:i4>5</vt:i4>
      </vt:variant>
      <vt:variant>
        <vt:lpwstr/>
      </vt:variant>
      <vt:variant>
        <vt:lpwstr>_Toc249253736</vt:lpwstr>
      </vt:variant>
      <vt:variant>
        <vt:i4>1114169</vt:i4>
      </vt:variant>
      <vt:variant>
        <vt:i4>50</vt:i4>
      </vt:variant>
      <vt:variant>
        <vt:i4>0</vt:i4>
      </vt:variant>
      <vt:variant>
        <vt:i4>5</vt:i4>
      </vt:variant>
      <vt:variant>
        <vt:lpwstr/>
      </vt:variant>
      <vt:variant>
        <vt:lpwstr>_Toc249253735</vt:lpwstr>
      </vt:variant>
      <vt:variant>
        <vt:i4>1114169</vt:i4>
      </vt:variant>
      <vt:variant>
        <vt:i4>44</vt:i4>
      </vt:variant>
      <vt:variant>
        <vt:i4>0</vt:i4>
      </vt:variant>
      <vt:variant>
        <vt:i4>5</vt:i4>
      </vt:variant>
      <vt:variant>
        <vt:lpwstr/>
      </vt:variant>
      <vt:variant>
        <vt:lpwstr>_Toc249253734</vt:lpwstr>
      </vt:variant>
      <vt:variant>
        <vt:i4>1114169</vt:i4>
      </vt:variant>
      <vt:variant>
        <vt:i4>38</vt:i4>
      </vt:variant>
      <vt:variant>
        <vt:i4>0</vt:i4>
      </vt:variant>
      <vt:variant>
        <vt:i4>5</vt:i4>
      </vt:variant>
      <vt:variant>
        <vt:lpwstr/>
      </vt:variant>
      <vt:variant>
        <vt:lpwstr>_Toc249253733</vt:lpwstr>
      </vt:variant>
      <vt:variant>
        <vt:i4>1114169</vt:i4>
      </vt:variant>
      <vt:variant>
        <vt:i4>32</vt:i4>
      </vt:variant>
      <vt:variant>
        <vt:i4>0</vt:i4>
      </vt:variant>
      <vt:variant>
        <vt:i4>5</vt:i4>
      </vt:variant>
      <vt:variant>
        <vt:lpwstr/>
      </vt:variant>
      <vt:variant>
        <vt:lpwstr>_Toc249253732</vt:lpwstr>
      </vt:variant>
      <vt:variant>
        <vt:i4>1114169</vt:i4>
      </vt:variant>
      <vt:variant>
        <vt:i4>26</vt:i4>
      </vt:variant>
      <vt:variant>
        <vt:i4>0</vt:i4>
      </vt:variant>
      <vt:variant>
        <vt:i4>5</vt:i4>
      </vt:variant>
      <vt:variant>
        <vt:lpwstr/>
      </vt:variant>
      <vt:variant>
        <vt:lpwstr>_Toc249253731</vt:lpwstr>
      </vt:variant>
      <vt:variant>
        <vt:i4>1114169</vt:i4>
      </vt:variant>
      <vt:variant>
        <vt:i4>20</vt:i4>
      </vt:variant>
      <vt:variant>
        <vt:i4>0</vt:i4>
      </vt:variant>
      <vt:variant>
        <vt:i4>5</vt:i4>
      </vt:variant>
      <vt:variant>
        <vt:lpwstr/>
      </vt:variant>
      <vt:variant>
        <vt:lpwstr>_Toc249253730</vt:lpwstr>
      </vt:variant>
      <vt:variant>
        <vt:i4>1048633</vt:i4>
      </vt:variant>
      <vt:variant>
        <vt:i4>14</vt:i4>
      </vt:variant>
      <vt:variant>
        <vt:i4>0</vt:i4>
      </vt:variant>
      <vt:variant>
        <vt:i4>5</vt:i4>
      </vt:variant>
      <vt:variant>
        <vt:lpwstr/>
      </vt:variant>
      <vt:variant>
        <vt:lpwstr>_Toc249253729</vt:lpwstr>
      </vt:variant>
      <vt:variant>
        <vt:i4>1048633</vt:i4>
      </vt:variant>
      <vt:variant>
        <vt:i4>8</vt:i4>
      </vt:variant>
      <vt:variant>
        <vt:i4>0</vt:i4>
      </vt:variant>
      <vt:variant>
        <vt:i4>5</vt:i4>
      </vt:variant>
      <vt:variant>
        <vt:lpwstr/>
      </vt:variant>
      <vt:variant>
        <vt:lpwstr>_Toc249253728</vt:lpwstr>
      </vt:variant>
      <vt:variant>
        <vt:i4>1048633</vt:i4>
      </vt:variant>
      <vt:variant>
        <vt:i4>2</vt:i4>
      </vt:variant>
      <vt:variant>
        <vt:i4>0</vt:i4>
      </vt:variant>
      <vt:variant>
        <vt:i4>5</vt:i4>
      </vt:variant>
      <vt:variant>
        <vt:lpwstr/>
      </vt:variant>
      <vt:variant>
        <vt:lpwstr>_Toc249253727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D150 GRC SOP</dc:title>
  <dc:subject/>
  <dc:creator>Brian Baker</dc:creator>
  <cp:keywords/>
  <cp:lastModifiedBy>nFocus</cp:lastModifiedBy>
  <cp:revision>8</cp:revision>
  <cp:lastPrinted>2010-06-30T22:13:00Z</cp:lastPrinted>
  <dcterms:created xsi:type="dcterms:W3CDTF">2010-06-02T22:01:00Z</dcterms:created>
  <dcterms:modified xsi:type="dcterms:W3CDTF">2010-06-30T22:27:00Z</dcterms:modified>
</cp:coreProperties>
</file>